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7A3" w:rsidRDefault="00C5742F" w:rsidP="001656AA">
      <w:pPr>
        <w:pStyle w:val="Heading3"/>
        <w:jc w:val="left"/>
      </w:pPr>
      <w:r>
        <w:t>Submission template (including all recommendations)</w:t>
      </w:r>
    </w:p>
    <w:p w:rsidR="009427A3" w:rsidRDefault="00656422" w:rsidP="00984F2C">
      <w:r>
        <w:t>Enter your comments on specific recommendations in the table below.  You may add new rows at the end of the table if you wish to include comments on other aspects of the WHS Act other than those covered by the recommendations of the MAP.</w:t>
      </w:r>
    </w:p>
    <w:tbl>
      <w:tblPr>
        <w:tblStyle w:val="TableGrid"/>
        <w:tblW w:w="0" w:type="auto"/>
        <w:tblInd w:w="108" w:type="dxa"/>
        <w:tblLayout w:type="fixed"/>
        <w:tblLook w:val="04A0" w:firstRow="1" w:lastRow="0" w:firstColumn="1" w:lastColumn="0" w:noHBand="0" w:noVBand="1"/>
      </w:tblPr>
      <w:tblGrid>
        <w:gridCol w:w="743"/>
        <w:gridCol w:w="6061"/>
        <w:gridCol w:w="2127"/>
        <w:gridCol w:w="4961"/>
      </w:tblGrid>
      <w:tr w:rsidR="00E4632A" w:rsidTr="00D2424F">
        <w:trPr>
          <w:cantSplit/>
          <w:tblHeader/>
        </w:trPr>
        <w:tc>
          <w:tcPr>
            <w:tcW w:w="743" w:type="dxa"/>
            <w:shd w:val="clear" w:color="auto" w:fill="000000" w:themeFill="text1"/>
          </w:tcPr>
          <w:p w:rsidR="00E4632A" w:rsidRPr="00F510A4" w:rsidRDefault="00E4632A" w:rsidP="00EF6770">
            <w:pPr>
              <w:spacing w:beforeLines="20" w:before="48" w:afterLines="20" w:after="48"/>
              <w:rPr>
                <w:b/>
                <w:color w:val="FFFFFF" w:themeColor="background1"/>
              </w:rPr>
            </w:pPr>
            <w:r>
              <w:rPr>
                <w:b/>
                <w:color w:val="FFFFFF" w:themeColor="background1"/>
              </w:rPr>
              <w:t>#</w:t>
            </w:r>
          </w:p>
        </w:tc>
        <w:tc>
          <w:tcPr>
            <w:tcW w:w="6061" w:type="dxa"/>
            <w:shd w:val="clear" w:color="auto" w:fill="000000" w:themeFill="text1"/>
          </w:tcPr>
          <w:p w:rsidR="00E4632A" w:rsidRPr="00F510A4" w:rsidRDefault="00E4632A" w:rsidP="00907F63">
            <w:pPr>
              <w:spacing w:beforeLines="20" w:before="48" w:afterLines="20" w:after="48"/>
              <w:rPr>
                <w:b/>
                <w:color w:val="FFFFFF" w:themeColor="background1"/>
              </w:rPr>
            </w:pPr>
            <w:r w:rsidRPr="00F510A4">
              <w:rPr>
                <w:b/>
                <w:color w:val="FFFFFF" w:themeColor="background1"/>
              </w:rPr>
              <w:t>Recommendation</w:t>
            </w:r>
          </w:p>
        </w:tc>
        <w:tc>
          <w:tcPr>
            <w:tcW w:w="2127" w:type="dxa"/>
            <w:shd w:val="clear" w:color="auto" w:fill="000000" w:themeFill="text1"/>
          </w:tcPr>
          <w:p w:rsidR="00E4632A" w:rsidRPr="00F510A4" w:rsidRDefault="00E4632A" w:rsidP="001F5D3F">
            <w:pPr>
              <w:spacing w:beforeLines="20" w:before="48" w:afterLines="20" w:after="48"/>
              <w:rPr>
                <w:b/>
                <w:color w:val="FFFFFF" w:themeColor="background1"/>
              </w:rPr>
            </w:pPr>
            <w:r w:rsidRPr="00F510A4">
              <w:rPr>
                <w:b/>
                <w:color w:val="FFFFFF" w:themeColor="background1"/>
              </w:rPr>
              <w:t>Clauses</w:t>
            </w:r>
          </w:p>
        </w:tc>
        <w:tc>
          <w:tcPr>
            <w:tcW w:w="4961" w:type="dxa"/>
            <w:shd w:val="clear" w:color="auto" w:fill="000000" w:themeFill="text1"/>
          </w:tcPr>
          <w:p w:rsidR="00E4632A" w:rsidRPr="00F510A4" w:rsidRDefault="00E4632A" w:rsidP="007B6BFE">
            <w:pPr>
              <w:spacing w:beforeLines="20" w:before="48" w:afterLines="20" w:after="48"/>
              <w:rPr>
                <w:b/>
                <w:color w:val="FFFFFF" w:themeColor="background1"/>
              </w:rPr>
            </w:pPr>
            <w:r>
              <w:rPr>
                <w:b/>
                <w:color w:val="FFFFFF" w:themeColor="background1"/>
              </w:rPr>
              <w:t>Comments</w:t>
            </w:r>
          </w:p>
        </w:tc>
      </w:tr>
      <w:tr w:rsidR="00E4632A" w:rsidTr="00D2424F">
        <w:trPr>
          <w:cantSplit/>
        </w:trPr>
        <w:tc>
          <w:tcPr>
            <w:tcW w:w="743" w:type="dxa"/>
          </w:tcPr>
          <w:p w:rsidR="00E4632A" w:rsidRPr="00F44876" w:rsidRDefault="00E4632A" w:rsidP="00984F2C">
            <w:pPr>
              <w:spacing w:beforeLines="20" w:before="48" w:afterLines="20" w:after="48"/>
            </w:pPr>
            <w:r>
              <w:t>1</w:t>
            </w:r>
          </w:p>
        </w:tc>
        <w:tc>
          <w:tcPr>
            <w:tcW w:w="6061" w:type="dxa"/>
          </w:tcPr>
          <w:p w:rsidR="00E4632A" w:rsidRDefault="00E4632A" w:rsidP="00B433D3">
            <w:pPr>
              <w:spacing w:beforeLines="20" w:before="48" w:afterLines="20" w:after="48"/>
            </w:pPr>
            <w:r w:rsidRPr="00F44876">
              <w:t xml:space="preserve">Amend the </w:t>
            </w:r>
            <w:r w:rsidR="00B433D3">
              <w:t>O</w:t>
            </w:r>
            <w:r w:rsidR="00B433D3" w:rsidRPr="00F44876">
              <w:t xml:space="preserve">bjects </w:t>
            </w:r>
            <w:r w:rsidRPr="00F44876">
              <w:t>of the</w:t>
            </w:r>
            <w:r w:rsidR="00B433D3">
              <w:t xml:space="preserve"> </w:t>
            </w:r>
            <w:proofErr w:type="spellStart"/>
            <w:r w:rsidR="00B433D3">
              <w:t>WHS</w:t>
            </w:r>
            <w:r w:rsidRPr="00F44876">
              <w:t>Act</w:t>
            </w:r>
            <w:proofErr w:type="spellEnd"/>
            <w:r w:rsidR="00B433D3">
              <w:t xml:space="preserve"> (WA)</w:t>
            </w:r>
            <w:r w:rsidRPr="00F44876">
              <w:t xml:space="preserve"> to foster cooperation and consultation in the development of health and safety standards.  </w:t>
            </w:r>
          </w:p>
        </w:tc>
        <w:tc>
          <w:tcPr>
            <w:tcW w:w="2127" w:type="dxa"/>
          </w:tcPr>
          <w:p w:rsidR="00E4632A" w:rsidRDefault="00E4632A" w:rsidP="00907F63">
            <w:pPr>
              <w:spacing w:beforeLines="20" w:before="48" w:afterLines="20" w:after="48"/>
            </w:pPr>
            <w:r w:rsidRPr="00F44876">
              <w:t>3(1</w:t>
            </w:r>
            <w:proofErr w:type="gramStart"/>
            <w:r w:rsidRPr="00F44876">
              <w:t>)(</w:t>
            </w:r>
            <w:proofErr w:type="gramEnd"/>
            <w:r w:rsidRPr="00F44876">
              <w:t>c).</w:t>
            </w:r>
          </w:p>
        </w:tc>
        <w:tc>
          <w:tcPr>
            <w:tcW w:w="4961" w:type="dxa"/>
          </w:tcPr>
          <w:p w:rsidR="00E4632A" w:rsidRPr="00F44876" w:rsidRDefault="00E4632A" w:rsidP="001F5D3F">
            <w:pPr>
              <w:spacing w:beforeLines="20" w:before="48" w:afterLines="20" w:after="48"/>
            </w:pPr>
          </w:p>
        </w:tc>
      </w:tr>
      <w:tr w:rsidR="00E4632A" w:rsidTr="00D2424F">
        <w:trPr>
          <w:cantSplit/>
        </w:trPr>
        <w:tc>
          <w:tcPr>
            <w:tcW w:w="743" w:type="dxa"/>
          </w:tcPr>
          <w:p w:rsidR="00E4632A" w:rsidRPr="00F44876" w:rsidRDefault="00E4632A" w:rsidP="00984F2C">
            <w:pPr>
              <w:spacing w:beforeLines="20" w:before="48" w:afterLines="20" w:after="48"/>
            </w:pPr>
            <w:r>
              <w:t>2</w:t>
            </w:r>
          </w:p>
        </w:tc>
        <w:tc>
          <w:tcPr>
            <w:tcW w:w="6061" w:type="dxa"/>
          </w:tcPr>
          <w:p w:rsidR="00E4632A" w:rsidRDefault="00E4632A" w:rsidP="00B433D3">
            <w:pPr>
              <w:spacing w:beforeLines="20" w:before="48" w:afterLines="20" w:after="48"/>
            </w:pPr>
            <w:r w:rsidRPr="00F44876">
              <w:t xml:space="preserve">Amend the </w:t>
            </w:r>
            <w:r w:rsidR="00B433D3">
              <w:t>O</w:t>
            </w:r>
            <w:r w:rsidR="00B433D3" w:rsidRPr="00F44876">
              <w:t xml:space="preserve">bjects </w:t>
            </w:r>
            <w:r w:rsidRPr="00F44876">
              <w:t xml:space="preserve">of the </w:t>
            </w:r>
            <w:r w:rsidR="00B433D3">
              <w:t xml:space="preserve">WHS </w:t>
            </w:r>
            <w:r w:rsidRPr="00F44876">
              <w:t>Act</w:t>
            </w:r>
            <w:r w:rsidR="00B433D3">
              <w:t xml:space="preserve"> (WA)</w:t>
            </w:r>
            <w:r w:rsidRPr="00F44876">
              <w:t xml:space="preserve"> to make specific reference to Western Australia.</w:t>
            </w:r>
          </w:p>
        </w:tc>
        <w:tc>
          <w:tcPr>
            <w:tcW w:w="2127" w:type="dxa"/>
          </w:tcPr>
          <w:p w:rsidR="00E4632A" w:rsidRDefault="00E4632A" w:rsidP="00907F63">
            <w:pPr>
              <w:spacing w:beforeLines="20" w:before="48" w:afterLines="20" w:after="48"/>
            </w:pPr>
            <w:r w:rsidRPr="00F44876">
              <w:t>3(1</w:t>
            </w:r>
            <w:proofErr w:type="gramStart"/>
            <w:r w:rsidRPr="00F44876">
              <w:t>)(</w:t>
            </w:r>
            <w:proofErr w:type="gramEnd"/>
            <w:r w:rsidRPr="00F44876">
              <w:t>h).</w:t>
            </w:r>
          </w:p>
        </w:tc>
        <w:tc>
          <w:tcPr>
            <w:tcW w:w="4961" w:type="dxa"/>
          </w:tcPr>
          <w:p w:rsidR="00E4632A" w:rsidRPr="00F44876" w:rsidRDefault="00E4632A" w:rsidP="001F5D3F">
            <w:pPr>
              <w:spacing w:beforeLines="20" w:before="48" w:afterLines="20" w:after="48"/>
            </w:pPr>
          </w:p>
        </w:tc>
      </w:tr>
      <w:tr w:rsidR="00E4632A" w:rsidTr="00D2424F">
        <w:trPr>
          <w:cantSplit/>
        </w:trPr>
        <w:tc>
          <w:tcPr>
            <w:tcW w:w="743" w:type="dxa"/>
          </w:tcPr>
          <w:p w:rsidR="00E4632A" w:rsidRPr="00F44876" w:rsidRDefault="00E4632A" w:rsidP="00984F2C">
            <w:pPr>
              <w:spacing w:beforeLines="20" w:before="48" w:afterLines="20" w:after="48"/>
            </w:pPr>
            <w:r>
              <w:t>3</w:t>
            </w:r>
          </w:p>
        </w:tc>
        <w:tc>
          <w:tcPr>
            <w:tcW w:w="6061" w:type="dxa"/>
          </w:tcPr>
          <w:p w:rsidR="00E4632A" w:rsidRDefault="00E4632A" w:rsidP="00B433D3">
            <w:pPr>
              <w:spacing w:beforeLines="20" w:before="48" w:afterLines="20" w:after="48"/>
            </w:pPr>
            <w:r w:rsidRPr="00F44876">
              <w:t xml:space="preserve">Include the formulation of policies and the coordination of the administration of laws relating to work health and safety in the </w:t>
            </w:r>
            <w:r w:rsidR="00B433D3">
              <w:t>O</w:t>
            </w:r>
            <w:r w:rsidR="00B433D3" w:rsidRPr="00F44876">
              <w:t xml:space="preserve">bjects </w:t>
            </w:r>
            <w:r w:rsidRPr="00F44876">
              <w:t xml:space="preserve">of the WHS </w:t>
            </w:r>
            <w:r w:rsidR="00B433D3">
              <w:t>Act</w:t>
            </w:r>
            <w:r w:rsidRPr="00F44876">
              <w:t>.</w:t>
            </w:r>
          </w:p>
        </w:tc>
        <w:tc>
          <w:tcPr>
            <w:tcW w:w="2127" w:type="dxa"/>
          </w:tcPr>
          <w:p w:rsidR="00E4632A" w:rsidRDefault="00E4632A" w:rsidP="00907F63">
            <w:pPr>
              <w:spacing w:beforeLines="20" w:before="48" w:afterLines="20" w:after="48"/>
            </w:pPr>
            <w:r w:rsidRPr="00F44876">
              <w:t>3(1).</w:t>
            </w:r>
          </w:p>
        </w:tc>
        <w:tc>
          <w:tcPr>
            <w:tcW w:w="4961" w:type="dxa"/>
          </w:tcPr>
          <w:p w:rsidR="00E4632A" w:rsidRPr="00F44876" w:rsidRDefault="00E4632A" w:rsidP="001F5D3F">
            <w:pPr>
              <w:spacing w:beforeLines="20" w:before="48" w:afterLines="20" w:after="48"/>
            </w:pPr>
          </w:p>
        </w:tc>
      </w:tr>
      <w:tr w:rsidR="00E4632A" w:rsidTr="00D2424F">
        <w:trPr>
          <w:cantSplit/>
        </w:trPr>
        <w:tc>
          <w:tcPr>
            <w:tcW w:w="743" w:type="dxa"/>
          </w:tcPr>
          <w:p w:rsidR="00E4632A" w:rsidRPr="00F44876" w:rsidRDefault="00E4632A" w:rsidP="00984F2C">
            <w:pPr>
              <w:spacing w:beforeLines="20" w:before="48" w:afterLines="20" w:after="48"/>
            </w:pPr>
            <w:r>
              <w:t>4</w:t>
            </w:r>
          </w:p>
        </w:tc>
        <w:tc>
          <w:tcPr>
            <w:tcW w:w="6061" w:type="dxa"/>
          </w:tcPr>
          <w:p w:rsidR="00E4632A" w:rsidRDefault="00E4632A" w:rsidP="00EF6770">
            <w:pPr>
              <w:spacing w:beforeLines="20" w:before="48" w:afterLines="20" w:after="48"/>
            </w:pPr>
            <w:r w:rsidRPr="00F44876">
              <w:t>Establish roles of ‘Chief Inspector of Mines’ and ‘Chief Inspector of Critical Risks’ to enable duties under the Act and Regulations.</w:t>
            </w:r>
          </w:p>
        </w:tc>
        <w:tc>
          <w:tcPr>
            <w:tcW w:w="2127" w:type="dxa"/>
          </w:tcPr>
          <w:p w:rsidR="00E4632A" w:rsidRDefault="00E4632A" w:rsidP="00907F63">
            <w:pPr>
              <w:spacing w:beforeLines="20" w:before="48" w:afterLines="20" w:after="48"/>
            </w:pPr>
            <w:r>
              <w:t>4.</w:t>
            </w:r>
          </w:p>
        </w:tc>
        <w:tc>
          <w:tcPr>
            <w:tcW w:w="4961" w:type="dxa"/>
          </w:tcPr>
          <w:p w:rsidR="00E4632A" w:rsidRDefault="00E4632A" w:rsidP="001F5D3F">
            <w:pPr>
              <w:spacing w:beforeLines="20" w:before="48" w:afterLines="20" w:after="48"/>
            </w:pPr>
          </w:p>
        </w:tc>
      </w:tr>
      <w:tr w:rsidR="00E4632A" w:rsidTr="00D2424F">
        <w:trPr>
          <w:cantSplit/>
        </w:trPr>
        <w:tc>
          <w:tcPr>
            <w:tcW w:w="743" w:type="dxa"/>
          </w:tcPr>
          <w:p w:rsidR="00E4632A" w:rsidRPr="00F44876" w:rsidRDefault="00E4632A" w:rsidP="00984F2C">
            <w:pPr>
              <w:spacing w:beforeLines="20" w:before="48" w:afterLines="20" w:after="48"/>
            </w:pPr>
            <w:r>
              <w:t>5</w:t>
            </w:r>
          </w:p>
        </w:tc>
        <w:tc>
          <w:tcPr>
            <w:tcW w:w="6061" w:type="dxa"/>
          </w:tcPr>
          <w:p w:rsidR="00E4632A" w:rsidRDefault="00E4632A" w:rsidP="00B433D3">
            <w:pPr>
              <w:spacing w:beforeLines="20" w:before="48" w:afterLines="20" w:after="48"/>
            </w:pPr>
            <w:r w:rsidRPr="00F44876">
              <w:t xml:space="preserve">Amend the definition of </w:t>
            </w:r>
            <w:r w:rsidRPr="00F44876">
              <w:rPr>
                <w:b/>
                <w:i/>
              </w:rPr>
              <w:t>import</w:t>
            </w:r>
            <w:r w:rsidRPr="00F44876">
              <w:t xml:space="preserve"> to include importation from another </w:t>
            </w:r>
            <w:r w:rsidR="00B433D3">
              <w:t>s</w:t>
            </w:r>
            <w:r w:rsidR="00B433D3" w:rsidRPr="00F44876">
              <w:t xml:space="preserve">tate </w:t>
            </w:r>
            <w:r w:rsidRPr="00F44876">
              <w:t xml:space="preserve">or </w:t>
            </w:r>
            <w:r w:rsidR="00B433D3">
              <w:t>t</w:t>
            </w:r>
            <w:r w:rsidR="00B433D3" w:rsidRPr="00F44876">
              <w:t xml:space="preserve">erritory </w:t>
            </w:r>
            <w:r w:rsidRPr="00F44876">
              <w:t>into Western Australia.</w:t>
            </w:r>
          </w:p>
        </w:tc>
        <w:tc>
          <w:tcPr>
            <w:tcW w:w="2127" w:type="dxa"/>
          </w:tcPr>
          <w:p w:rsidR="00E4632A" w:rsidRDefault="00E4632A" w:rsidP="00907F63">
            <w:pPr>
              <w:spacing w:beforeLines="20" w:before="48" w:afterLines="20" w:after="48"/>
            </w:pPr>
            <w:r>
              <w:t>4.</w:t>
            </w:r>
          </w:p>
        </w:tc>
        <w:tc>
          <w:tcPr>
            <w:tcW w:w="4961" w:type="dxa"/>
          </w:tcPr>
          <w:p w:rsidR="00E4632A" w:rsidRDefault="00E4632A" w:rsidP="001F5D3F">
            <w:pPr>
              <w:spacing w:beforeLines="20" w:before="48" w:afterLines="20" w:after="48"/>
            </w:pPr>
          </w:p>
        </w:tc>
      </w:tr>
      <w:tr w:rsidR="00E4632A" w:rsidTr="00D2424F">
        <w:trPr>
          <w:cantSplit/>
        </w:trPr>
        <w:tc>
          <w:tcPr>
            <w:tcW w:w="743" w:type="dxa"/>
          </w:tcPr>
          <w:p w:rsidR="00E4632A" w:rsidRPr="00F44876" w:rsidRDefault="00E4632A" w:rsidP="00984F2C">
            <w:pPr>
              <w:spacing w:beforeLines="20" w:before="48" w:afterLines="20" w:after="48"/>
            </w:pPr>
            <w:r>
              <w:t>6</w:t>
            </w:r>
          </w:p>
        </w:tc>
        <w:tc>
          <w:tcPr>
            <w:tcW w:w="6061" w:type="dxa"/>
          </w:tcPr>
          <w:p w:rsidR="00E4632A" w:rsidRDefault="00E4632A" w:rsidP="00EF6770">
            <w:pPr>
              <w:spacing w:beforeLines="20" w:before="48" w:afterLines="20" w:after="48"/>
            </w:pPr>
            <w:r w:rsidRPr="00F44876">
              <w:t xml:space="preserve">Amend the meaning of </w:t>
            </w:r>
            <w:r w:rsidRPr="00F44876">
              <w:rPr>
                <w:b/>
                <w:i/>
              </w:rPr>
              <w:t>supply</w:t>
            </w:r>
            <w:r w:rsidRPr="00F44876">
              <w:t xml:space="preserve"> to include the loan of an item.</w:t>
            </w:r>
          </w:p>
        </w:tc>
        <w:tc>
          <w:tcPr>
            <w:tcW w:w="2127" w:type="dxa"/>
          </w:tcPr>
          <w:p w:rsidR="00E4632A" w:rsidRDefault="00E4632A" w:rsidP="00907F63">
            <w:pPr>
              <w:spacing w:beforeLines="20" w:before="48" w:afterLines="20" w:after="48"/>
            </w:pPr>
            <w:r w:rsidRPr="00F44876">
              <w:t>6(1).</w:t>
            </w:r>
          </w:p>
        </w:tc>
        <w:tc>
          <w:tcPr>
            <w:tcW w:w="4961" w:type="dxa"/>
          </w:tcPr>
          <w:p w:rsidR="00E4632A" w:rsidRPr="00F44876" w:rsidRDefault="00E4632A" w:rsidP="001F5D3F">
            <w:pPr>
              <w:spacing w:beforeLines="20" w:before="48" w:afterLines="20" w:after="48"/>
            </w:pPr>
          </w:p>
        </w:tc>
      </w:tr>
      <w:tr w:rsidR="00E4632A" w:rsidTr="00D2424F">
        <w:trPr>
          <w:cantSplit/>
        </w:trPr>
        <w:tc>
          <w:tcPr>
            <w:tcW w:w="743" w:type="dxa"/>
          </w:tcPr>
          <w:p w:rsidR="00E4632A" w:rsidRPr="00F44876" w:rsidRDefault="00E4632A" w:rsidP="00984F2C">
            <w:pPr>
              <w:spacing w:beforeLines="20" w:before="48" w:afterLines="20" w:after="48"/>
            </w:pPr>
            <w:r>
              <w:t>7</w:t>
            </w:r>
          </w:p>
        </w:tc>
        <w:tc>
          <w:tcPr>
            <w:tcW w:w="6061" w:type="dxa"/>
          </w:tcPr>
          <w:p w:rsidR="00E4632A" w:rsidRDefault="00E4632A" w:rsidP="00EF6770">
            <w:pPr>
              <w:spacing w:beforeLines="20" w:before="48" w:afterLines="20" w:after="48"/>
            </w:pPr>
            <w:r w:rsidRPr="00F44876">
              <w:t xml:space="preserve">Amend the meaning of </w:t>
            </w:r>
            <w:r w:rsidRPr="00F44876">
              <w:rPr>
                <w:b/>
                <w:i/>
              </w:rPr>
              <w:t>person conducting business or undertaking</w:t>
            </w:r>
            <w:r w:rsidRPr="00F44876">
              <w:t xml:space="preserve"> to ensure only </w:t>
            </w:r>
            <w:r w:rsidRPr="00F44876">
              <w:rPr>
                <w:b/>
                <w:i/>
              </w:rPr>
              <w:t>workers</w:t>
            </w:r>
            <w:r w:rsidRPr="00F44876">
              <w:t xml:space="preserve"> and </w:t>
            </w:r>
            <w:r w:rsidRPr="00F44876">
              <w:rPr>
                <w:b/>
                <w:i/>
              </w:rPr>
              <w:t>officers</w:t>
            </w:r>
            <w:r w:rsidRPr="00F44876">
              <w:t xml:space="preserve"> who are </w:t>
            </w:r>
            <w:r w:rsidR="00984F2C">
              <w:t>‘</w:t>
            </w:r>
            <w:r w:rsidRPr="00F44876">
              <w:t>natural persons</w:t>
            </w:r>
            <w:r w:rsidR="00984F2C">
              <w:t>’</w:t>
            </w:r>
            <w:r w:rsidRPr="00F44876">
              <w:t xml:space="preserve"> are excluded.</w:t>
            </w:r>
          </w:p>
        </w:tc>
        <w:tc>
          <w:tcPr>
            <w:tcW w:w="2127" w:type="dxa"/>
          </w:tcPr>
          <w:p w:rsidR="00E4632A" w:rsidRDefault="00E4632A" w:rsidP="00907F63">
            <w:pPr>
              <w:spacing w:beforeLines="20" w:before="48" w:afterLines="20" w:after="48"/>
            </w:pPr>
            <w:r w:rsidRPr="00F44876">
              <w:t>5(4).</w:t>
            </w:r>
          </w:p>
        </w:tc>
        <w:tc>
          <w:tcPr>
            <w:tcW w:w="4961" w:type="dxa"/>
          </w:tcPr>
          <w:p w:rsidR="00E4632A" w:rsidRPr="00F44876" w:rsidRDefault="00E4632A" w:rsidP="001F5D3F">
            <w:pPr>
              <w:spacing w:beforeLines="20" w:before="48" w:afterLines="20" w:after="48"/>
            </w:pPr>
          </w:p>
        </w:tc>
      </w:tr>
      <w:tr w:rsidR="00E4632A" w:rsidTr="00D2424F">
        <w:trPr>
          <w:cantSplit/>
        </w:trPr>
        <w:tc>
          <w:tcPr>
            <w:tcW w:w="743" w:type="dxa"/>
          </w:tcPr>
          <w:p w:rsidR="00E4632A" w:rsidRPr="00F44876" w:rsidRDefault="00E4632A" w:rsidP="00984F2C">
            <w:pPr>
              <w:spacing w:beforeLines="20" w:before="48" w:afterLines="20" w:after="48"/>
            </w:pPr>
            <w:r>
              <w:lastRenderedPageBreak/>
              <w:t>8</w:t>
            </w:r>
          </w:p>
        </w:tc>
        <w:tc>
          <w:tcPr>
            <w:tcW w:w="6061" w:type="dxa"/>
          </w:tcPr>
          <w:p w:rsidR="00E4632A" w:rsidRDefault="00E4632A" w:rsidP="00EF6770">
            <w:pPr>
              <w:spacing w:beforeLines="20" w:before="48" w:afterLines="20" w:after="48"/>
            </w:pPr>
            <w:r w:rsidRPr="00F44876">
              <w:t>Include a new duty of care on the providers of workplace health and safety advice, services or products.</w:t>
            </w:r>
          </w:p>
        </w:tc>
        <w:tc>
          <w:tcPr>
            <w:tcW w:w="2127" w:type="dxa"/>
          </w:tcPr>
          <w:p w:rsidR="00E4632A" w:rsidRDefault="00E4632A" w:rsidP="00907F63">
            <w:pPr>
              <w:spacing w:beforeLines="20" w:before="48" w:afterLines="20" w:after="48"/>
            </w:pPr>
            <w:r w:rsidRPr="00F44876">
              <w:t>New clause to be added to Division 3, Part 2 and new definitions to be added to section 4.</w:t>
            </w:r>
          </w:p>
        </w:tc>
        <w:tc>
          <w:tcPr>
            <w:tcW w:w="4961" w:type="dxa"/>
          </w:tcPr>
          <w:p w:rsidR="00E4632A" w:rsidRPr="00F44876" w:rsidRDefault="00E4632A" w:rsidP="001F5D3F">
            <w:pPr>
              <w:spacing w:beforeLines="20" w:before="48" w:afterLines="20" w:after="48"/>
            </w:pPr>
          </w:p>
        </w:tc>
      </w:tr>
      <w:tr w:rsidR="00E4632A" w:rsidTr="00D2424F">
        <w:trPr>
          <w:cantSplit/>
        </w:trPr>
        <w:tc>
          <w:tcPr>
            <w:tcW w:w="743" w:type="dxa"/>
          </w:tcPr>
          <w:p w:rsidR="00E4632A" w:rsidRPr="00F44876" w:rsidRDefault="00E4632A" w:rsidP="00984F2C">
            <w:pPr>
              <w:spacing w:beforeLines="20" w:before="48" w:afterLines="20" w:after="48"/>
            </w:pPr>
            <w:r>
              <w:t>9</w:t>
            </w:r>
          </w:p>
        </w:tc>
        <w:tc>
          <w:tcPr>
            <w:tcW w:w="6061" w:type="dxa"/>
          </w:tcPr>
          <w:p w:rsidR="00E4632A" w:rsidRDefault="00E4632A" w:rsidP="00EF6770">
            <w:pPr>
              <w:spacing w:beforeLines="20" w:before="48" w:afterLines="20" w:after="48"/>
            </w:pPr>
            <w:r w:rsidRPr="00F44876">
              <w:t xml:space="preserve">Amend the meaning of </w:t>
            </w:r>
            <w:r w:rsidRPr="00F44876">
              <w:rPr>
                <w:b/>
                <w:i/>
              </w:rPr>
              <w:t>serious injury or illness</w:t>
            </w:r>
            <w:r w:rsidRPr="00F44876">
              <w:t xml:space="preserve"> to include</w:t>
            </w:r>
            <w:r w:rsidRPr="00F44876">
              <w:rPr>
                <w:color w:val="000000"/>
              </w:rPr>
              <w:t xml:space="preserve"> </w:t>
            </w:r>
            <w:r w:rsidRPr="00F44876">
              <w:t>immediate treatment as an in-patient without reference to a hospital.</w:t>
            </w:r>
          </w:p>
        </w:tc>
        <w:tc>
          <w:tcPr>
            <w:tcW w:w="2127" w:type="dxa"/>
          </w:tcPr>
          <w:p w:rsidR="00E4632A" w:rsidRDefault="00E4632A" w:rsidP="00907F63">
            <w:pPr>
              <w:spacing w:beforeLines="20" w:before="48" w:afterLines="20" w:after="48"/>
            </w:pPr>
            <w:r w:rsidRPr="00F44876">
              <w:t>36(a).</w:t>
            </w:r>
          </w:p>
        </w:tc>
        <w:tc>
          <w:tcPr>
            <w:tcW w:w="4961" w:type="dxa"/>
          </w:tcPr>
          <w:p w:rsidR="00E4632A" w:rsidRPr="00F44876" w:rsidRDefault="00E4632A" w:rsidP="001F5D3F">
            <w:pPr>
              <w:spacing w:beforeLines="20" w:before="48" w:afterLines="20" w:after="48"/>
            </w:pPr>
          </w:p>
        </w:tc>
      </w:tr>
      <w:tr w:rsidR="00E4632A" w:rsidTr="00D2424F">
        <w:trPr>
          <w:cantSplit/>
        </w:trPr>
        <w:tc>
          <w:tcPr>
            <w:tcW w:w="743" w:type="dxa"/>
          </w:tcPr>
          <w:p w:rsidR="00E4632A" w:rsidRPr="00F44876" w:rsidRDefault="00E4632A" w:rsidP="00984F2C">
            <w:pPr>
              <w:spacing w:beforeLines="20" w:before="48" w:afterLines="20" w:after="48"/>
            </w:pPr>
            <w:r>
              <w:t>10</w:t>
            </w:r>
          </w:p>
        </w:tc>
        <w:tc>
          <w:tcPr>
            <w:tcW w:w="6061" w:type="dxa"/>
          </w:tcPr>
          <w:p w:rsidR="00E4632A" w:rsidRDefault="00E4632A" w:rsidP="00EF6770">
            <w:pPr>
              <w:spacing w:beforeLines="20" w:before="48" w:afterLines="20" w:after="48"/>
            </w:pPr>
            <w:r w:rsidRPr="00F44876">
              <w:t xml:space="preserve">Include incapacity to work for 10 or more days as a category of </w:t>
            </w:r>
            <w:r w:rsidRPr="00F44876">
              <w:rPr>
                <w:b/>
                <w:i/>
              </w:rPr>
              <w:t>serious injury or illness</w:t>
            </w:r>
            <w:r w:rsidRPr="00F44876">
              <w:t>.</w:t>
            </w:r>
          </w:p>
        </w:tc>
        <w:tc>
          <w:tcPr>
            <w:tcW w:w="2127" w:type="dxa"/>
          </w:tcPr>
          <w:p w:rsidR="00E4632A" w:rsidRDefault="00E4632A" w:rsidP="00907F63">
            <w:pPr>
              <w:spacing w:beforeLines="20" w:before="48" w:afterLines="20" w:after="48"/>
            </w:pPr>
            <w:r>
              <w:t>36.</w:t>
            </w:r>
          </w:p>
        </w:tc>
        <w:tc>
          <w:tcPr>
            <w:tcW w:w="4961" w:type="dxa"/>
          </w:tcPr>
          <w:p w:rsidR="00E4632A" w:rsidRDefault="00E4632A" w:rsidP="001F5D3F">
            <w:pPr>
              <w:spacing w:beforeLines="20" w:before="48" w:afterLines="20" w:after="48"/>
            </w:pPr>
          </w:p>
        </w:tc>
      </w:tr>
      <w:tr w:rsidR="00E4632A" w:rsidTr="00D2424F">
        <w:trPr>
          <w:cantSplit/>
        </w:trPr>
        <w:tc>
          <w:tcPr>
            <w:tcW w:w="743" w:type="dxa"/>
          </w:tcPr>
          <w:p w:rsidR="00E4632A" w:rsidRPr="00F44876" w:rsidRDefault="00A16E54" w:rsidP="00984F2C">
            <w:pPr>
              <w:spacing w:beforeLines="20" w:before="48" w:afterLines="20" w:after="48"/>
            </w:pPr>
            <w:r>
              <w:t>11</w:t>
            </w:r>
          </w:p>
        </w:tc>
        <w:tc>
          <w:tcPr>
            <w:tcW w:w="6061" w:type="dxa"/>
          </w:tcPr>
          <w:p w:rsidR="00E4632A" w:rsidRDefault="00E4632A" w:rsidP="00EF6770">
            <w:pPr>
              <w:spacing w:beforeLines="20" w:before="48" w:afterLines="20" w:after="48"/>
            </w:pPr>
            <w:r w:rsidRPr="00F44876">
              <w:t>Amend the heading ‘Negotiations for agreement for work group’ to Negotiations for determination for work group’.</w:t>
            </w:r>
          </w:p>
        </w:tc>
        <w:tc>
          <w:tcPr>
            <w:tcW w:w="2127" w:type="dxa"/>
          </w:tcPr>
          <w:p w:rsidR="00E4632A" w:rsidRDefault="00E4632A" w:rsidP="00907F63">
            <w:pPr>
              <w:spacing w:beforeLines="20" w:before="48" w:afterLines="20" w:after="48"/>
            </w:pPr>
            <w:r w:rsidRPr="00F44876">
              <w:t>52 (heading only).</w:t>
            </w:r>
          </w:p>
        </w:tc>
        <w:tc>
          <w:tcPr>
            <w:tcW w:w="4961" w:type="dxa"/>
          </w:tcPr>
          <w:p w:rsidR="00E4632A" w:rsidRPr="00F44876" w:rsidRDefault="00E4632A" w:rsidP="001F5D3F">
            <w:pPr>
              <w:spacing w:beforeLines="20" w:before="48" w:afterLines="20" w:after="48"/>
            </w:pPr>
          </w:p>
        </w:tc>
      </w:tr>
      <w:tr w:rsidR="00E4632A" w:rsidTr="00D2424F">
        <w:trPr>
          <w:cantSplit/>
        </w:trPr>
        <w:tc>
          <w:tcPr>
            <w:tcW w:w="743" w:type="dxa"/>
          </w:tcPr>
          <w:p w:rsidR="00E4632A" w:rsidRDefault="00E4632A" w:rsidP="00984F2C">
            <w:pPr>
              <w:spacing w:beforeLines="20" w:before="48" w:afterLines="20" w:after="48"/>
            </w:pPr>
            <w:r>
              <w:t>12</w:t>
            </w:r>
          </w:p>
        </w:tc>
        <w:tc>
          <w:tcPr>
            <w:tcW w:w="6061" w:type="dxa"/>
          </w:tcPr>
          <w:p w:rsidR="00E4632A" w:rsidRDefault="00E4632A" w:rsidP="00EF6770">
            <w:pPr>
              <w:spacing w:beforeLines="20" w:before="48" w:afterLines="20" w:after="48"/>
            </w:pPr>
            <w:r>
              <w:t>Clarify</w:t>
            </w:r>
            <w:r w:rsidRPr="00F44876">
              <w:t xml:space="preserve"> the power of HSRs to provide assistance in specified circumstances to all work groups at the workplace.</w:t>
            </w:r>
          </w:p>
        </w:tc>
        <w:tc>
          <w:tcPr>
            <w:tcW w:w="2127" w:type="dxa"/>
          </w:tcPr>
          <w:p w:rsidR="00E4632A" w:rsidRDefault="00E4632A" w:rsidP="00907F63">
            <w:pPr>
              <w:spacing w:beforeLines="20" w:before="48" w:afterLines="20" w:after="48"/>
            </w:pPr>
            <w:r w:rsidRPr="00F44876">
              <w:t>69(3).</w:t>
            </w:r>
          </w:p>
        </w:tc>
        <w:tc>
          <w:tcPr>
            <w:tcW w:w="4961" w:type="dxa"/>
          </w:tcPr>
          <w:p w:rsidR="00E4632A" w:rsidRPr="00F44876" w:rsidRDefault="00E4632A" w:rsidP="001F5D3F">
            <w:pPr>
              <w:spacing w:beforeLines="20" w:before="48" w:afterLines="20" w:after="48"/>
            </w:pPr>
          </w:p>
        </w:tc>
      </w:tr>
      <w:tr w:rsidR="00E4632A" w:rsidTr="00D2424F">
        <w:trPr>
          <w:cantSplit/>
        </w:trPr>
        <w:tc>
          <w:tcPr>
            <w:tcW w:w="743" w:type="dxa"/>
          </w:tcPr>
          <w:p w:rsidR="00E4632A" w:rsidRPr="00F44876" w:rsidRDefault="00E4632A" w:rsidP="00984F2C">
            <w:pPr>
              <w:spacing w:beforeLines="20" w:before="48" w:afterLines="20" w:after="48"/>
            </w:pPr>
            <w:r>
              <w:t>13</w:t>
            </w:r>
          </w:p>
        </w:tc>
        <w:tc>
          <w:tcPr>
            <w:tcW w:w="6061" w:type="dxa"/>
          </w:tcPr>
          <w:p w:rsidR="00E4632A" w:rsidRDefault="00E4632A" w:rsidP="00EF6770">
            <w:pPr>
              <w:spacing w:beforeLines="20" w:before="48" w:afterLines="20" w:after="48"/>
            </w:pPr>
            <w:r w:rsidRPr="00F44876">
              <w:t xml:space="preserve">Change the approving authority </w:t>
            </w:r>
            <w:r w:rsidR="00597CA0">
              <w:t xml:space="preserve">for </w:t>
            </w:r>
            <w:r w:rsidRPr="00F44876">
              <w:t xml:space="preserve">courses to be attended by a health and safety representative (HSR) from the </w:t>
            </w:r>
            <w:r w:rsidRPr="00F44876">
              <w:rPr>
                <w:b/>
                <w:i/>
              </w:rPr>
              <w:t>regulator</w:t>
            </w:r>
            <w:r w:rsidRPr="00F44876">
              <w:t xml:space="preserve"> to the Work Health and Safety Commission.</w:t>
            </w:r>
          </w:p>
        </w:tc>
        <w:tc>
          <w:tcPr>
            <w:tcW w:w="2127" w:type="dxa"/>
          </w:tcPr>
          <w:p w:rsidR="00E4632A" w:rsidRDefault="00E4632A" w:rsidP="00907F63">
            <w:pPr>
              <w:spacing w:beforeLines="20" w:before="48" w:afterLines="20" w:after="48"/>
            </w:pPr>
            <w:r w:rsidRPr="00F44876">
              <w:t>72(1</w:t>
            </w:r>
            <w:proofErr w:type="gramStart"/>
            <w:r w:rsidRPr="00F44876">
              <w:t>)(</w:t>
            </w:r>
            <w:proofErr w:type="gramEnd"/>
            <w:r w:rsidRPr="00F44876">
              <w:t>a).</w:t>
            </w:r>
          </w:p>
        </w:tc>
        <w:tc>
          <w:tcPr>
            <w:tcW w:w="4961" w:type="dxa"/>
          </w:tcPr>
          <w:p w:rsidR="00E4632A" w:rsidRPr="00F44876" w:rsidRDefault="00E4632A" w:rsidP="001F5D3F">
            <w:pPr>
              <w:spacing w:beforeLines="20" w:before="48" w:afterLines="20" w:after="48"/>
            </w:pPr>
          </w:p>
        </w:tc>
      </w:tr>
      <w:tr w:rsidR="00E4632A" w:rsidTr="00D2424F">
        <w:trPr>
          <w:cantSplit/>
        </w:trPr>
        <w:tc>
          <w:tcPr>
            <w:tcW w:w="743" w:type="dxa"/>
          </w:tcPr>
          <w:p w:rsidR="00E4632A" w:rsidRPr="00F44876" w:rsidRDefault="00E4632A" w:rsidP="00984F2C">
            <w:pPr>
              <w:spacing w:beforeLines="20" w:before="48" w:afterLines="20" w:after="48"/>
            </w:pPr>
            <w:r>
              <w:t>14</w:t>
            </w:r>
          </w:p>
        </w:tc>
        <w:tc>
          <w:tcPr>
            <w:tcW w:w="6061" w:type="dxa"/>
          </w:tcPr>
          <w:p w:rsidR="00E4632A" w:rsidRDefault="00E4632A" w:rsidP="00EF6770">
            <w:pPr>
              <w:spacing w:beforeLines="20" w:before="48" w:afterLines="20" w:after="48"/>
            </w:pPr>
            <w:r w:rsidRPr="00F44876">
              <w:t>Ensure the PCBU</w:t>
            </w:r>
            <w:r w:rsidR="00597CA0">
              <w:t>’s</w:t>
            </w:r>
            <w:r w:rsidRPr="00F44876">
              <w:t xml:space="preserve"> obligation to ensure a health and safety representative (HSR) attends approved training is a ‘requirement’ rather than an ‘entitlement’.</w:t>
            </w:r>
          </w:p>
        </w:tc>
        <w:tc>
          <w:tcPr>
            <w:tcW w:w="2127" w:type="dxa"/>
          </w:tcPr>
          <w:p w:rsidR="00E4632A" w:rsidRDefault="00E4632A" w:rsidP="00907F63">
            <w:pPr>
              <w:spacing w:beforeLines="20" w:before="48" w:afterLines="20" w:after="48"/>
            </w:pPr>
            <w:r w:rsidRPr="00F44876">
              <w:t>72(1</w:t>
            </w:r>
            <w:proofErr w:type="gramStart"/>
            <w:r w:rsidRPr="00F44876">
              <w:t>)(</w:t>
            </w:r>
            <w:proofErr w:type="gramEnd"/>
            <w:r w:rsidRPr="00F44876">
              <w:t>b).</w:t>
            </w:r>
          </w:p>
        </w:tc>
        <w:tc>
          <w:tcPr>
            <w:tcW w:w="4961" w:type="dxa"/>
          </w:tcPr>
          <w:p w:rsidR="00E4632A" w:rsidRPr="00F44876" w:rsidRDefault="00E4632A" w:rsidP="001F5D3F">
            <w:pPr>
              <w:spacing w:beforeLines="20" w:before="48" w:afterLines="20" w:after="48"/>
            </w:pPr>
          </w:p>
        </w:tc>
      </w:tr>
      <w:tr w:rsidR="00E4632A" w:rsidTr="00D2424F">
        <w:trPr>
          <w:cantSplit/>
        </w:trPr>
        <w:tc>
          <w:tcPr>
            <w:tcW w:w="743" w:type="dxa"/>
          </w:tcPr>
          <w:p w:rsidR="00E4632A" w:rsidRPr="00F44876" w:rsidRDefault="00E4632A" w:rsidP="00984F2C">
            <w:pPr>
              <w:spacing w:beforeLines="20" w:before="48" w:afterLines="20" w:after="48"/>
            </w:pPr>
            <w:r>
              <w:lastRenderedPageBreak/>
              <w:t>15</w:t>
            </w:r>
          </w:p>
        </w:tc>
        <w:tc>
          <w:tcPr>
            <w:tcW w:w="6061" w:type="dxa"/>
          </w:tcPr>
          <w:p w:rsidR="00E4632A" w:rsidRDefault="00E4632A" w:rsidP="00B433D3">
            <w:pPr>
              <w:spacing w:beforeLines="20" w:before="48" w:afterLines="20" w:after="48"/>
            </w:pPr>
            <w:r w:rsidRPr="00F44876">
              <w:t>Require that a health</w:t>
            </w:r>
            <w:r w:rsidR="00B433D3">
              <w:t xml:space="preserve"> and safety</w:t>
            </w:r>
            <w:r w:rsidRPr="00F44876">
              <w:t xml:space="preserve"> committee must include a representative from management with sufficient seniority to authorise the decisions and recommendations of the committee.</w:t>
            </w:r>
          </w:p>
        </w:tc>
        <w:tc>
          <w:tcPr>
            <w:tcW w:w="2127" w:type="dxa"/>
          </w:tcPr>
          <w:p w:rsidR="00E4632A" w:rsidRDefault="00E4632A" w:rsidP="00907F63">
            <w:pPr>
              <w:spacing w:beforeLines="20" w:before="48" w:afterLines="20" w:after="48"/>
            </w:pPr>
            <w:r w:rsidRPr="00F44876">
              <w:t>New clause to be added to section 76.</w:t>
            </w:r>
          </w:p>
        </w:tc>
        <w:tc>
          <w:tcPr>
            <w:tcW w:w="4961" w:type="dxa"/>
          </w:tcPr>
          <w:p w:rsidR="00E4632A" w:rsidRPr="00F44876" w:rsidRDefault="00E4632A" w:rsidP="001F5D3F">
            <w:pPr>
              <w:spacing w:beforeLines="20" w:before="48" w:afterLines="20" w:after="48"/>
            </w:pPr>
          </w:p>
        </w:tc>
      </w:tr>
      <w:tr w:rsidR="00E4632A" w:rsidTr="00D2424F">
        <w:trPr>
          <w:cantSplit/>
        </w:trPr>
        <w:tc>
          <w:tcPr>
            <w:tcW w:w="743" w:type="dxa"/>
          </w:tcPr>
          <w:p w:rsidR="00E4632A" w:rsidRDefault="00E4632A" w:rsidP="00984F2C">
            <w:pPr>
              <w:spacing w:beforeLines="20" w:before="48" w:afterLines="20" w:after="48"/>
            </w:pPr>
            <w:r>
              <w:t>16</w:t>
            </w:r>
          </w:p>
        </w:tc>
        <w:tc>
          <w:tcPr>
            <w:tcW w:w="6061" w:type="dxa"/>
          </w:tcPr>
          <w:p w:rsidR="00E4632A" w:rsidRPr="00F44876" w:rsidRDefault="00E4632A" w:rsidP="00EF6770">
            <w:pPr>
              <w:spacing w:beforeLines="20" w:before="48" w:afterLines="20" w:after="48"/>
            </w:pPr>
            <w:r>
              <w:t>Include the common law right for a worker to cease unsafe work where there is a risk posed to another person by the work.</w:t>
            </w:r>
          </w:p>
        </w:tc>
        <w:tc>
          <w:tcPr>
            <w:tcW w:w="2127" w:type="dxa"/>
          </w:tcPr>
          <w:p w:rsidR="00E4632A" w:rsidRPr="00F44876" w:rsidRDefault="00E4632A" w:rsidP="00907F63">
            <w:pPr>
              <w:spacing w:beforeLines="20" w:before="48" w:afterLines="20" w:after="48"/>
            </w:pPr>
            <w:r>
              <w:t>84</w:t>
            </w:r>
          </w:p>
        </w:tc>
        <w:tc>
          <w:tcPr>
            <w:tcW w:w="4961" w:type="dxa"/>
          </w:tcPr>
          <w:p w:rsidR="00E4632A" w:rsidRDefault="00E4632A" w:rsidP="001F5D3F">
            <w:pPr>
              <w:spacing w:beforeLines="20" w:before="48" w:afterLines="20" w:after="48"/>
            </w:pPr>
          </w:p>
        </w:tc>
      </w:tr>
      <w:tr w:rsidR="00E4632A" w:rsidTr="00D2424F">
        <w:trPr>
          <w:cantSplit/>
        </w:trPr>
        <w:tc>
          <w:tcPr>
            <w:tcW w:w="743" w:type="dxa"/>
          </w:tcPr>
          <w:p w:rsidR="00E4632A" w:rsidRDefault="00E4632A" w:rsidP="00984F2C">
            <w:pPr>
              <w:spacing w:beforeLines="20" w:before="48" w:afterLines="20" w:after="48"/>
            </w:pPr>
            <w:r>
              <w:t>17</w:t>
            </w:r>
          </w:p>
        </w:tc>
        <w:tc>
          <w:tcPr>
            <w:tcW w:w="6061" w:type="dxa"/>
          </w:tcPr>
          <w:p w:rsidR="00E4632A" w:rsidRDefault="00E4632A" w:rsidP="00EF6770">
            <w:pPr>
              <w:spacing w:beforeLines="20" w:before="48" w:afterLines="20" w:after="48"/>
            </w:pPr>
            <w:r w:rsidRPr="00F44876">
              <w:t>Include the right to seek review of an issue arising out of the cessation of unsafe work by the Work Health and Safety Tribunal (WHST).</w:t>
            </w:r>
          </w:p>
        </w:tc>
        <w:tc>
          <w:tcPr>
            <w:tcW w:w="2127" w:type="dxa"/>
          </w:tcPr>
          <w:p w:rsidR="00E4632A" w:rsidRDefault="00E4632A" w:rsidP="00907F63">
            <w:pPr>
              <w:spacing w:beforeLines="20" w:before="48" w:afterLines="20" w:after="48"/>
            </w:pPr>
            <w:r w:rsidRPr="00F44876">
              <w:t>89, 229.</w:t>
            </w:r>
          </w:p>
        </w:tc>
        <w:tc>
          <w:tcPr>
            <w:tcW w:w="4961" w:type="dxa"/>
          </w:tcPr>
          <w:p w:rsidR="00E4632A" w:rsidRPr="00F44876" w:rsidRDefault="00E4632A" w:rsidP="001F5D3F">
            <w:pPr>
              <w:spacing w:beforeLines="20" w:before="48" w:afterLines="20" w:after="48"/>
            </w:pPr>
          </w:p>
        </w:tc>
      </w:tr>
      <w:tr w:rsidR="00E4632A" w:rsidTr="00D2424F">
        <w:trPr>
          <w:cantSplit/>
        </w:trPr>
        <w:tc>
          <w:tcPr>
            <w:tcW w:w="743" w:type="dxa"/>
          </w:tcPr>
          <w:p w:rsidR="00E4632A" w:rsidRPr="00F44876" w:rsidRDefault="00E4632A" w:rsidP="00984F2C">
            <w:pPr>
              <w:spacing w:beforeLines="20" w:before="48" w:afterLines="20" w:after="48"/>
            </w:pPr>
            <w:r>
              <w:t>18</w:t>
            </w:r>
          </w:p>
        </w:tc>
        <w:tc>
          <w:tcPr>
            <w:tcW w:w="6061" w:type="dxa"/>
          </w:tcPr>
          <w:p w:rsidR="00E4632A" w:rsidRDefault="00E4632A" w:rsidP="00EF6770">
            <w:pPr>
              <w:spacing w:beforeLines="20" w:before="48" w:afterLines="20" w:after="48"/>
            </w:pPr>
            <w:r w:rsidRPr="00F44876">
              <w:t xml:space="preserve">Add a requirement that a HSR is notified where a request to review a provisional improvement notice by an </w:t>
            </w:r>
            <w:r w:rsidR="00907F63">
              <w:t>inspector</w:t>
            </w:r>
            <w:r w:rsidRPr="00F44876">
              <w:t xml:space="preserve"> is sought by a PCBU or person.</w:t>
            </w:r>
          </w:p>
        </w:tc>
        <w:tc>
          <w:tcPr>
            <w:tcW w:w="2127" w:type="dxa"/>
          </w:tcPr>
          <w:p w:rsidR="00E4632A" w:rsidRDefault="00E4632A" w:rsidP="00907F63">
            <w:pPr>
              <w:spacing w:beforeLines="20" w:before="48" w:afterLines="20" w:after="48"/>
            </w:pPr>
            <w:r w:rsidRPr="00F44876">
              <w:t>New clause to be added to section 100.</w:t>
            </w:r>
          </w:p>
        </w:tc>
        <w:tc>
          <w:tcPr>
            <w:tcW w:w="4961" w:type="dxa"/>
          </w:tcPr>
          <w:p w:rsidR="00E4632A" w:rsidRPr="00F44876" w:rsidRDefault="00E4632A" w:rsidP="001F5D3F">
            <w:pPr>
              <w:spacing w:beforeLines="20" w:before="48" w:afterLines="20" w:after="48"/>
            </w:pPr>
          </w:p>
        </w:tc>
      </w:tr>
      <w:tr w:rsidR="00E4632A" w:rsidTr="00D2424F">
        <w:trPr>
          <w:cantSplit/>
        </w:trPr>
        <w:tc>
          <w:tcPr>
            <w:tcW w:w="743" w:type="dxa"/>
          </w:tcPr>
          <w:p w:rsidR="00E4632A" w:rsidRPr="00F44876" w:rsidRDefault="00E4632A" w:rsidP="00984F2C">
            <w:pPr>
              <w:spacing w:beforeLines="20" w:before="48" w:afterLines="20" w:after="48"/>
            </w:pPr>
            <w:r>
              <w:t>19</w:t>
            </w:r>
          </w:p>
        </w:tc>
        <w:tc>
          <w:tcPr>
            <w:tcW w:w="6061" w:type="dxa"/>
          </w:tcPr>
          <w:p w:rsidR="00E4632A" w:rsidRDefault="00E4632A" w:rsidP="00EF6770">
            <w:pPr>
              <w:spacing w:beforeLines="20" w:before="48" w:afterLines="20" w:after="48"/>
            </w:pPr>
            <w:r w:rsidRPr="00F44876">
              <w:t>Implement the approach to right of entry provided in the</w:t>
            </w:r>
            <w:r w:rsidR="006809D5">
              <w:t xml:space="preserve"> WHS Bill</w:t>
            </w:r>
            <w:r w:rsidRPr="00F44876">
              <w:t xml:space="preserve"> 2011 consistent with all other harmonised jurisdictions.</w:t>
            </w:r>
          </w:p>
        </w:tc>
        <w:tc>
          <w:tcPr>
            <w:tcW w:w="2127" w:type="dxa"/>
          </w:tcPr>
          <w:p w:rsidR="00E4632A" w:rsidRDefault="00E4632A" w:rsidP="00907F63">
            <w:pPr>
              <w:spacing w:beforeLines="20" w:before="48" w:afterLines="20" w:after="48"/>
            </w:pPr>
            <w:r w:rsidRPr="00F44876">
              <w:t>117, 119, 120, 123.</w:t>
            </w:r>
          </w:p>
        </w:tc>
        <w:tc>
          <w:tcPr>
            <w:tcW w:w="4961" w:type="dxa"/>
          </w:tcPr>
          <w:p w:rsidR="00E4632A" w:rsidRPr="00F44876" w:rsidRDefault="00E4632A" w:rsidP="001F5D3F">
            <w:pPr>
              <w:spacing w:beforeLines="20" w:before="48" w:afterLines="20" w:after="48"/>
            </w:pPr>
          </w:p>
        </w:tc>
      </w:tr>
      <w:tr w:rsidR="00E4632A" w:rsidTr="00D2424F">
        <w:trPr>
          <w:cantSplit/>
        </w:trPr>
        <w:tc>
          <w:tcPr>
            <w:tcW w:w="743" w:type="dxa"/>
          </w:tcPr>
          <w:p w:rsidR="00E4632A" w:rsidRPr="00F44876" w:rsidRDefault="00E4632A" w:rsidP="00984F2C">
            <w:pPr>
              <w:spacing w:beforeLines="20" w:before="48" w:afterLines="20" w:after="48"/>
            </w:pPr>
            <w:r>
              <w:t>20</w:t>
            </w:r>
          </w:p>
        </w:tc>
        <w:tc>
          <w:tcPr>
            <w:tcW w:w="6061" w:type="dxa"/>
          </w:tcPr>
          <w:p w:rsidR="00E4632A" w:rsidRDefault="00E4632A" w:rsidP="00EF6770">
            <w:pPr>
              <w:spacing w:beforeLines="20" w:before="48" w:afterLines="20" w:after="48"/>
            </w:pPr>
            <w:r w:rsidRPr="00F44876">
              <w:t>Adopt the intent of South Australian provisions for right of entry, permitting a workplace entry permit holder (EPH) to inform the Regulator of the intended entry, and associated changes.</w:t>
            </w:r>
          </w:p>
        </w:tc>
        <w:tc>
          <w:tcPr>
            <w:tcW w:w="2127" w:type="dxa"/>
          </w:tcPr>
          <w:p w:rsidR="00E4632A" w:rsidRDefault="00E4632A" w:rsidP="00907F63">
            <w:pPr>
              <w:spacing w:beforeLines="20" w:before="48" w:afterLines="20" w:after="48"/>
            </w:pPr>
            <w:r w:rsidRPr="00F44876">
              <w:t>New clauses inserted in section 117.</w:t>
            </w:r>
          </w:p>
        </w:tc>
        <w:tc>
          <w:tcPr>
            <w:tcW w:w="4961" w:type="dxa"/>
          </w:tcPr>
          <w:p w:rsidR="00E4632A" w:rsidRPr="00F44876" w:rsidRDefault="00E4632A" w:rsidP="001F5D3F">
            <w:pPr>
              <w:spacing w:beforeLines="20" w:before="48" w:afterLines="20" w:after="48"/>
            </w:pPr>
          </w:p>
        </w:tc>
      </w:tr>
      <w:tr w:rsidR="00E4632A" w:rsidTr="00D2424F">
        <w:trPr>
          <w:cantSplit/>
        </w:trPr>
        <w:tc>
          <w:tcPr>
            <w:tcW w:w="743" w:type="dxa"/>
          </w:tcPr>
          <w:p w:rsidR="00E4632A" w:rsidRPr="00F44876" w:rsidRDefault="00E4632A" w:rsidP="00984F2C">
            <w:pPr>
              <w:spacing w:beforeLines="20" w:before="48" w:afterLines="20" w:after="48"/>
            </w:pPr>
            <w:r>
              <w:t>21</w:t>
            </w:r>
          </w:p>
        </w:tc>
        <w:tc>
          <w:tcPr>
            <w:tcW w:w="6061" w:type="dxa"/>
          </w:tcPr>
          <w:p w:rsidR="00E4632A" w:rsidRDefault="00E4632A" w:rsidP="00EF6770">
            <w:pPr>
              <w:spacing w:beforeLines="20" w:before="48" w:afterLines="20" w:after="48"/>
            </w:pPr>
            <w:r w:rsidRPr="00F44876">
              <w:t xml:space="preserve">Insert the Registrar of the Western Australian Industrial Relations Commission as the </w:t>
            </w:r>
            <w:r w:rsidRPr="00F44876">
              <w:rPr>
                <w:b/>
                <w:i/>
              </w:rPr>
              <w:t>authorising authority</w:t>
            </w:r>
            <w:r w:rsidRPr="00F44876">
              <w:t xml:space="preserve"> for the WHS entry permit system.</w:t>
            </w:r>
          </w:p>
        </w:tc>
        <w:tc>
          <w:tcPr>
            <w:tcW w:w="2127" w:type="dxa"/>
          </w:tcPr>
          <w:p w:rsidR="00E4632A" w:rsidRDefault="00E4632A" w:rsidP="00907F63">
            <w:pPr>
              <w:spacing w:beforeLines="20" w:before="48" w:afterLines="20" w:after="48"/>
            </w:pPr>
            <w:r w:rsidRPr="00F44876">
              <w:t>4, 116, 131, 132, 134, 135, 149, 150 and 151.</w:t>
            </w:r>
          </w:p>
        </w:tc>
        <w:tc>
          <w:tcPr>
            <w:tcW w:w="4961" w:type="dxa"/>
          </w:tcPr>
          <w:p w:rsidR="00E4632A" w:rsidRPr="00F44876" w:rsidRDefault="00E4632A" w:rsidP="001F5D3F">
            <w:pPr>
              <w:spacing w:beforeLines="20" w:before="48" w:afterLines="20" w:after="48"/>
            </w:pPr>
          </w:p>
        </w:tc>
      </w:tr>
      <w:tr w:rsidR="00E4632A" w:rsidTr="00D2424F">
        <w:trPr>
          <w:cantSplit/>
        </w:trPr>
        <w:tc>
          <w:tcPr>
            <w:tcW w:w="743" w:type="dxa"/>
          </w:tcPr>
          <w:p w:rsidR="00E4632A" w:rsidRPr="00F44876" w:rsidRDefault="00E4632A" w:rsidP="00984F2C">
            <w:pPr>
              <w:spacing w:beforeLines="20" w:before="48" w:afterLines="20" w:after="48"/>
            </w:pPr>
            <w:r>
              <w:t>22</w:t>
            </w:r>
          </w:p>
        </w:tc>
        <w:tc>
          <w:tcPr>
            <w:tcW w:w="6061" w:type="dxa"/>
          </w:tcPr>
          <w:p w:rsidR="00E4632A" w:rsidRDefault="00E4632A" w:rsidP="00EF6770">
            <w:pPr>
              <w:spacing w:beforeLines="20" w:before="48" w:afterLines="20" w:after="48"/>
            </w:pPr>
            <w:r w:rsidRPr="00F44876">
              <w:t xml:space="preserve">Insert the </w:t>
            </w:r>
            <w:r w:rsidRPr="00F44876">
              <w:rPr>
                <w:i/>
              </w:rPr>
              <w:t xml:space="preserve">WHS </w:t>
            </w:r>
            <w:r w:rsidRPr="00F44876">
              <w:rPr>
                <w:b/>
                <w:i/>
              </w:rPr>
              <w:t>Tribunal</w:t>
            </w:r>
            <w:r w:rsidRPr="00F44876">
              <w:t xml:space="preserve"> as the authorising authority for revocation of WHS entry permits and resolution of disputes about right of entry.</w:t>
            </w:r>
          </w:p>
        </w:tc>
        <w:tc>
          <w:tcPr>
            <w:tcW w:w="2127" w:type="dxa"/>
          </w:tcPr>
          <w:p w:rsidR="00E4632A" w:rsidRDefault="00E4632A" w:rsidP="00907F63">
            <w:pPr>
              <w:spacing w:beforeLines="20" w:before="48" w:afterLines="20" w:after="48"/>
            </w:pPr>
            <w:r w:rsidRPr="00F44876">
              <w:t>138, 139, 140 and 142.</w:t>
            </w:r>
          </w:p>
        </w:tc>
        <w:tc>
          <w:tcPr>
            <w:tcW w:w="4961" w:type="dxa"/>
          </w:tcPr>
          <w:p w:rsidR="00E4632A" w:rsidRPr="00F44876" w:rsidRDefault="00E4632A" w:rsidP="001F5D3F">
            <w:pPr>
              <w:spacing w:beforeLines="20" w:before="48" w:afterLines="20" w:after="48"/>
            </w:pPr>
          </w:p>
        </w:tc>
      </w:tr>
      <w:tr w:rsidR="00E4632A" w:rsidTr="00D2424F">
        <w:trPr>
          <w:cantSplit/>
        </w:trPr>
        <w:tc>
          <w:tcPr>
            <w:tcW w:w="743" w:type="dxa"/>
          </w:tcPr>
          <w:p w:rsidR="00E4632A" w:rsidRPr="00F44876" w:rsidRDefault="00E4632A" w:rsidP="00984F2C">
            <w:pPr>
              <w:spacing w:beforeLines="20" w:before="48" w:afterLines="20" w:after="48"/>
            </w:pPr>
            <w:r>
              <w:lastRenderedPageBreak/>
              <w:t>23</w:t>
            </w:r>
          </w:p>
        </w:tc>
        <w:tc>
          <w:tcPr>
            <w:tcW w:w="6061" w:type="dxa"/>
          </w:tcPr>
          <w:p w:rsidR="00E4632A" w:rsidRDefault="00E4632A" w:rsidP="00B433D3">
            <w:pPr>
              <w:spacing w:beforeLines="20" w:before="48" w:afterLines="20" w:after="48"/>
            </w:pPr>
            <w:r w:rsidRPr="00F44876">
              <w:t xml:space="preserve">Replace references to the defined phrase </w:t>
            </w:r>
            <w:r w:rsidRPr="00F44876">
              <w:rPr>
                <w:b/>
              </w:rPr>
              <w:t xml:space="preserve">relevant </w:t>
            </w:r>
            <w:r w:rsidR="00B433D3">
              <w:rPr>
                <w:b/>
              </w:rPr>
              <w:t>s</w:t>
            </w:r>
            <w:r w:rsidR="00B433D3" w:rsidRPr="00F44876">
              <w:rPr>
                <w:b/>
              </w:rPr>
              <w:t xml:space="preserve">tate </w:t>
            </w:r>
            <w:r w:rsidRPr="00F44876">
              <w:rPr>
                <w:b/>
              </w:rPr>
              <w:t xml:space="preserve">or </w:t>
            </w:r>
            <w:r w:rsidR="00B433D3">
              <w:rPr>
                <w:b/>
              </w:rPr>
              <w:t>t</w:t>
            </w:r>
            <w:r w:rsidR="00B433D3" w:rsidRPr="00F44876">
              <w:rPr>
                <w:b/>
              </w:rPr>
              <w:t xml:space="preserve">erritory </w:t>
            </w:r>
            <w:r w:rsidRPr="00F44876">
              <w:rPr>
                <w:b/>
              </w:rPr>
              <w:t>industrial law</w:t>
            </w:r>
            <w:r w:rsidRPr="00F44876">
              <w:t xml:space="preserve"> with the </w:t>
            </w:r>
            <w:r w:rsidRPr="00231238">
              <w:rPr>
                <w:i/>
              </w:rPr>
              <w:t>Industrial Relations Act 1979</w:t>
            </w:r>
          </w:p>
        </w:tc>
        <w:tc>
          <w:tcPr>
            <w:tcW w:w="2127" w:type="dxa"/>
          </w:tcPr>
          <w:p w:rsidR="00E4632A" w:rsidRDefault="00E4632A" w:rsidP="00907F63">
            <w:pPr>
              <w:spacing w:beforeLines="20" w:before="48" w:afterLines="20" w:after="48"/>
            </w:pPr>
            <w:r w:rsidRPr="00F44876">
              <w:t>4, 116, 124, 131(2)(c)(ii), 133(c)(ii), 137(1)(b)(ii), 137(1)(d)(ii), 138(2), 150(b), 150(c)(ii)</w:t>
            </w:r>
          </w:p>
        </w:tc>
        <w:tc>
          <w:tcPr>
            <w:tcW w:w="4961" w:type="dxa"/>
          </w:tcPr>
          <w:p w:rsidR="00E4632A" w:rsidRPr="00F44876" w:rsidRDefault="00E4632A" w:rsidP="001F5D3F">
            <w:pPr>
              <w:spacing w:beforeLines="20" w:before="48" w:afterLines="20" w:after="48"/>
            </w:pPr>
          </w:p>
        </w:tc>
      </w:tr>
      <w:tr w:rsidR="00E4632A" w:rsidTr="00D2424F">
        <w:trPr>
          <w:cantSplit/>
        </w:trPr>
        <w:tc>
          <w:tcPr>
            <w:tcW w:w="743" w:type="dxa"/>
          </w:tcPr>
          <w:p w:rsidR="00E4632A" w:rsidRPr="00F44876" w:rsidRDefault="00E4632A" w:rsidP="00984F2C">
            <w:pPr>
              <w:spacing w:beforeLines="20" w:before="48" w:afterLines="20" w:after="48"/>
            </w:pPr>
            <w:r>
              <w:t>24</w:t>
            </w:r>
          </w:p>
        </w:tc>
        <w:tc>
          <w:tcPr>
            <w:tcW w:w="6061" w:type="dxa"/>
          </w:tcPr>
          <w:p w:rsidR="00E4632A" w:rsidRDefault="00E4632A" w:rsidP="00EF6770">
            <w:pPr>
              <w:spacing w:beforeLines="20" w:before="48" w:afterLines="20" w:after="48"/>
            </w:pPr>
            <w:r w:rsidRPr="00F44876">
              <w:t xml:space="preserve">The </w:t>
            </w:r>
            <w:r w:rsidRPr="00F44876">
              <w:rPr>
                <w:b/>
                <w:i/>
              </w:rPr>
              <w:t>Registrar</w:t>
            </w:r>
            <w:r w:rsidRPr="00F44876">
              <w:t xml:space="preserve"> to be included as an eligible party to apply to the </w:t>
            </w:r>
            <w:r w:rsidRPr="00F44876">
              <w:rPr>
                <w:b/>
                <w:i/>
              </w:rPr>
              <w:t>WHS Tribunal</w:t>
            </w:r>
            <w:r w:rsidRPr="00F44876">
              <w:t xml:space="preserve"> to revoke a WHS permit, or deal with a dispute about a WHS entry permit.</w:t>
            </w:r>
          </w:p>
        </w:tc>
        <w:tc>
          <w:tcPr>
            <w:tcW w:w="2127" w:type="dxa"/>
          </w:tcPr>
          <w:p w:rsidR="00E4632A" w:rsidRDefault="00E4632A" w:rsidP="00907F63">
            <w:pPr>
              <w:spacing w:beforeLines="20" w:before="48" w:afterLines="20" w:after="48"/>
            </w:pPr>
            <w:r w:rsidRPr="00F44876">
              <w:t>138(1), 142(4).</w:t>
            </w:r>
          </w:p>
        </w:tc>
        <w:tc>
          <w:tcPr>
            <w:tcW w:w="4961" w:type="dxa"/>
          </w:tcPr>
          <w:p w:rsidR="00E4632A" w:rsidRPr="00F44876" w:rsidRDefault="00E4632A" w:rsidP="001F5D3F">
            <w:pPr>
              <w:spacing w:beforeLines="20" w:before="48" w:afterLines="20" w:after="48"/>
            </w:pPr>
          </w:p>
        </w:tc>
      </w:tr>
      <w:tr w:rsidR="00E4632A" w:rsidTr="00D2424F">
        <w:trPr>
          <w:cantSplit/>
        </w:trPr>
        <w:tc>
          <w:tcPr>
            <w:tcW w:w="743" w:type="dxa"/>
          </w:tcPr>
          <w:p w:rsidR="00E4632A" w:rsidRPr="00F44876" w:rsidRDefault="00E4632A" w:rsidP="00984F2C">
            <w:pPr>
              <w:spacing w:beforeLines="20" w:before="48" w:afterLines="20" w:after="48"/>
            </w:pPr>
            <w:r>
              <w:t>25</w:t>
            </w:r>
          </w:p>
        </w:tc>
        <w:tc>
          <w:tcPr>
            <w:tcW w:w="6061" w:type="dxa"/>
          </w:tcPr>
          <w:p w:rsidR="00E4632A" w:rsidRDefault="00E4632A" w:rsidP="00EF6770">
            <w:pPr>
              <w:spacing w:beforeLines="20" w:before="48" w:afterLines="20" w:after="48"/>
            </w:pPr>
            <w:r w:rsidRPr="00F44876">
              <w:t xml:space="preserve">Modify the power of </w:t>
            </w:r>
            <w:r w:rsidR="00907F63">
              <w:t>inspector</w:t>
            </w:r>
            <w:r w:rsidRPr="00F44876">
              <w:t>s to require production of documents and answers to questions without the prerequisite of physical entry to the workplace.</w:t>
            </w:r>
          </w:p>
        </w:tc>
        <w:tc>
          <w:tcPr>
            <w:tcW w:w="2127" w:type="dxa"/>
          </w:tcPr>
          <w:p w:rsidR="00E4632A" w:rsidRDefault="00E4632A" w:rsidP="00907F63">
            <w:pPr>
              <w:spacing w:beforeLines="20" w:before="48" w:afterLines="20" w:after="48"/>
            </w:pPr>
            <w:r w:rsidRPr="00F44876">
              <w:t>171, Division 3 of Part 9 (heading) and Subdivision 4 of Division 3 of Part 9 (heading).</w:t>
            </w:r>
          </w:p>
        </w:tc>
        <w:tc>
          <w:tcPr>
            <w:tcW w:w="4961" w:type="dxa"/>
          </w:tcPr>
          <w:p w:rsidR="00E4632A" w:rsidRPr="00F44876" w:rsidRDefault="00E4632A" w:rsidP="001F5D3F">
            <w:pPr>
              <w:spacing w:beforeLines="20" w:before="48" w:afterLines="20" w:after="48"/>
            </w:pPr>
          </w:p>
        </w:tc>
      </w:tr>
      <w:tr w:rsidR="00E4632A" w:rsidTr="00D2424F">
        <w:trPr>
          <w:cantSplit/>
        </w:trPr>
        <w:tc>
          <w:tcPr>
            <w:tcW w:w="743" w:type="dxa"/>
          </w:tcPr>
          <w:p w:rsidR="00E4632A" w:rsidRPr="00F44876" w:rsidRDefault="00E4632A" w:rsidP="00984F2C">
            <w:pPr>
              <w:spacing w:beforeLines="20" w:before="48" w:afterLines="20" w:after="48"/>
            </w:pPr>
            <w:r>
              <w:t>26</w:t>
            </w:r>
          </w:p>
        </w:tc>
        <w:tc>
          <w:tcPr>
            <w:tcW w:w="6061" w:type="dxa"/>
          </w:tcPr>
          <w:p w:rsidR="00E4632A" w:rsidRDefault="00E4632A" w:rsidP="00EF6770">
            <w:pPr>
              <w:spacing w:beforeLines="20" w:before="48" w:afterLines="20" w:after="48"/>
            </w:pPr>
            <w:r w:rsidRPr="00F44876">
              <w:t>Clarify that the power of inspectors to conduct interviews includes the power to record the interview.</w:t>
            </w:r>
          </w:p>
        </w:tc>
        <w:tc>
          <w:tcPr>
            <w:tcW w:w="2127" w:type="dxa"/>
          </w:tcPr>
          <w:p w:rsidR="00E4632A" w:rsidRDefault="00E4632A" w:rsidP="00907F63">
            <w:pPr>
              <w:spacing w:beforeLines="20" w:before="48" w:afterLines="20" w:after="48"/>
            </w:pPr>
            <w:r w:rsidRPr="00F44876">
              <w:t>171.</w:t>
            </w:r>
          </w:p>
        </w:tc>
        <w:tc>
          <w:tcPr>
            <w:tcW w:w="4961" w:type="dxa"/>
          </w:tcPr>
          <w:p w:rsidR="00E4632A" w:rsidRPr="00F44876" w:rsidRDefault="00E4632A" w:rsidP="001F5D3F">
            <w:pPr>
              <w:spacing w:beforeLines="20" w:before="48" w:afterLines="20" w:after="48"/>
            </w:pPr>
          </w:p>
        </w:tc>
      </w:tr>
      <w:tr w:rsidR="00E4632A" w:rsidTr="00D2424F">
        <w:trPr>
          <w:cantSplit/>
        </w:trPr>
        <w:tc>
          <w:tcPr>
            <w:tcW w:w="743" w:type="dxa"/>
          </w:tcPr>
          <w:p w:rsidR="00E4632A" w:rsidRPr="00F44876" w:rsidRDefault="00E4632A" w:rsidP="00984F2C">
            <w:pPr>
              <w:spacing w:beforeLines="20" w:before="48" w:afterLines="20" w:after="48"/>
            </w:pPr>
            <w:r>
              <w:t>27</w:t>
            </w:r>
          </w:p>
        </w:tc>
        <w:tc>
          <w:tcPr>
            <w:tcW w:w="6061" w:type="dxa"/>
          </w:tcPr>
          <w:p w:rsidR="00E4632A" w:rsidRDefault="00E4632A" w:rsidP="00B433D3">
            <w:pPr>
              <w:spacing w:beforeLines="20" w:before="48" w:afterLines="20" w:after="48"/>
            </w:pPr>
            <w:r w:rsidRPr="00F44876">
              <w:t xml:space="preserve">Include a requirement for the person issued an improvement notice to notify the </w:t>
            </w:r>
            <w:r w:rsidR="00B433D3">
              <w:t>R</w:t>
            </w:r>
            <w:r w:rsidR="00B433D3" w:rsidRPr="00F44876">
              <w:t xml:space="preserve">egulator </w:t>
            </w:r>
            <w:r w:rsidRPr="00F44876">
              <w:t xml:space="preserve">of their compliance.  </w:t>
            </w:r>
          </w:p>
        </w:tc>
        <w:tc>
          <w:tcPr>
            <w:tcW w:w="2127" w:type="dxa"/>
          </w:tcPr>
          <w:p w:rsidR="00E4632A" w:rsidRDefault="00E4632A" w:rsidP="00907F63">
            <w:pPr>
              <w:spacing w:beforeLines="20" w:before="48" w:afterLines="20" w:after="48"/>
            </w:pPr>
            <w:r w:rsidRPr="00F44876">
              <w:t>193.</w:t>
            </w:r>
          </w:p>
          <w:p w:rsidR="00E4632A" w:rsidRPr="000D384E" w:rsidRDefault="00E4632A" w:rsidP="001F5D3F"/>
        </w:tc>
        <w:tc>
          <w:tcPr>
            <w:tcW w:w="4961" w:type="dxa"/>
          </w:tcPr>
          <w:p w:rsidR="00E4632A" w:rsidRPr="00F44876" w:rsidRDefault="00E4632A" w:rsidP="007B6BFE">
            <w:pPr>
              <w:spacing w:beforeLines="20" w:before="48" w:afterLines="20" w:after="48"/>
            </w:pPr>
          </w:p>
        </w:tc>
      </w:tr>
      <w:tr w:rsidR="00E4632A" w:rsidTr="00D2424F">
        <w:trPr>
          <w:cantSplit/>
        </w:trPr>
        <w:tc>
          <w:tcPr>
            <w:tcW w:w="743" w:type="dxa"/>
          </w:tcPr>
          <w:p w:rsidR="00E4632A" w:rsidRPr="00F44876" w:rsidRDefault="00E4632A" w:rsidP="00984F2C">
            <w:pPr>
              <w:spacing w:beforeLines="20" w:before="48" w:afterLines="20" w:after="48"/>
            </w:pPr>
            <w:r>
              <w:t>28</w:t>
            </w:r>
          </w:p>
        </w:tc>
        <w:tc>
          <w:tcPr>
            <w:tcW w:w="6061" w:type="dxa"/>
          </w:tcPr>
          <w:p w:rsidR="00E4632A" w:rsidRDefault="00E4632A" w:rsidP="00EF6770">
            <w:pPr>
              <w:spacing w:beforeLines="20" w:before="48" w:afterLines="20" w:after="48"/>
            </w:pPr>
            <w:r w:rsidRPr="00F44876">
              <w:t>Include the power for the Regulator to request an independent evaluation consistent with current practice.</w:t>
            </w:r>
          </w:p>
        </w:tc>
        <w:tc>
          <w:tcPr>
            <w:tcW w:w="2127" w:type="dxa"/>
          </w:tcPr>
          <w:p w:rsidR="00E4632A" w:rsidRDefault="00E4632A" w:rsidP="00907F63">
            <w:pPr>
              <w:spacing w:beforeLines="20" w:before="48" w:afterLines="20" w:after="48"/>
            </w:pPr>
            <w:r w:rsidRPr="00F44876">
              <w:t>New clause to be added to Division 2, Part 8</w:t>
            </w:r>
            <w:r>
              <w:t>.</w:t>
            </w:r>
          </w:p>
        </w:tc>
        <w:tc>
          <w:tcPr>
            <w:tcW w:w="4961" w:type="dxa"/>
          </w:tcPr>
          <w:p w:rsidR="00E4632A" w:rsidRPr="00F44876" w:rsidRDefault="00E4632A" w:rsidP="001F5D3F">
            <w:pPr>
              <w:spacing w:beforeLines="20" w:before="48" w:afterLines="20" w:after="48"/>
            </w:pPr>
          </w:p>
        </w:tc>
      </w:tr>
      <w:tr w:rsidR="00E4632A" w:rsidTr="00D2424F">
        <w:trPr>
          <w:cantSplit/>
        </w:trPr>
        <w:tc>
          <w:tcPr>
            <w:tcW w:w="743" w:type="dxa"/>
          </w:tcPr>
          <w:p w:rsidR="00E4632A" w:rsidRPr="00F44876" w:rsidRDefault="00E4632A" w:rsidP="00984F2C">
            <w:pPr>
              <w:spacing w:beforeLines="20" w:before="48" w:afterLines="20" w:after="48"/>
            </w:pPr>
            <w:r>
              <w:t>29</w:t>
            </w:r>
          </w:p>
        </w:tc>
        <w:tc>
          <w:tcPr>
            <w:tcW w:w="6061" w:type="dxa"/>
          </w:tcPr>
          <w:p w:rsidR="00E4632A" w:rsidRDefault="00E4632A" w:rsidP="00EF6770">
            <w:pPr>
              <w:spacing w:beforeLines="20" w:before="48" w:afterLines="20" w:after="48"/>
            </w:pPr>
            <w:r w:rsidRPr="00F44876">
              <w:t xml:space="preserve">For consistency with the </w:t>
            </w:r>
            <w:r w:rsidRPr="00F44876">
              <w:rPr>
                <w:i/>
              </w:rPr>
              <w:t>Coroner’s Act 1996</w:t>
            </w:r>
            <w:r w:rsidRPr="00F44876">
              <w:t xml:space="preserve">, remove the power of an </w:t>
            </w:r>
            <w:r w:rsidR="00907F63">
              <w:t>inspector</w:t>
            </w:r>
            <w:r w:rsidRPr="00F44876">
              <w:t xml:space="preserve"> to attend any inquest into the cause of death of a worker and examine witnesses.</w:t>
            </w:r>
          </w:p>
        </w:tc>
        <w:tc>
          <w:tcPr>
            <w:tcW w:w="2127" w:type="dxa"/>
          </w:tcPr>
          <w:p w:rsidR="00E4632A" w:rsidRDefault="00E4632A" w:rsidP="00907F63">
            <w:pPr>
              <w:spacing w:beforeLines="20" w:before="48" w:afterLines="20" w:after="48"/>
            </w:pPr>
            <w:r w:rsidRPr="00F44876">
              <w:t>160(f) and 187.</w:t>
            </w:r>
          </w:p>
        </w:tc>
        <w:tc>
          <w:tcPr>
            <w:tcW w:w="4961" w:type="dxa"/>
          </w:tcPr>
          <w:p w:rsidR="00E4632A" w:rsidRPr="00F44876" w:rsidRDefault="00E4632A" w:rsidP="001F5D3F">
            <w:pPr>
              <w:spacing w:beforeLines="20" w:before="48" w:afterLines="20" w:after="48"/>
            </w:pPr>
          </w:p>
        </w:tc>
      </w:tr>
      <w:tr w:rsidR="00E4632A" w:rsidTr="00D2424F">
        <w:trPr>
          <w:cantSplit/>
        </w:trPr>
        <w:tc>
          <w:tcPr>
            <w:tcW w:w="743" w:type="dxa"/>
          </w:tcPr>
          <w:p w:rsidR="00E4632A" w:rsidRPr="00F44876" w:rsidRDefault="00E4632A" w:rsidP="00984F2C">
            <w:pPr>
              <w:spacing w:beforeLines="20" w:before="48" w:afterLines="20" w:after="48"/>
            </w:pPr>
            <w:r>
              <w:lastRenderedPageBreak/>
              <w:t>30</w:t>
            </w:r>
          </w:p>
        </w:tc>
        <w:tc>
          <w:tcPr>
            <w:tcW w:w="6061" w:type="dxa"/>
          </w:tcPr>
          <w:p w:rsidR="00E4632A" w:rsidRDefault="00E4632A" w:rsidP="00EF6770">
            <w:pPr>
              <w:spacing w:beforeLines="20" w:before="48" w:afterLines="20" w:after="48"/>
            </w:pPr>
            <w:r w:rsidRPr="00F44876">
              <w:t>Ensure that enforceable undertakings are not available for Category 2 offences involving a fatality.</w:t>
            </w:r>
          </w:p>
        </w:tc>
        <w:tc>
          <w:tcPr>
            <w:tcW w:w="2127" w:type="dxa"/>
          </w:tcPr>
          <w:p w:rsidR="00E4632A" w:rsidRDefault="00E4632A" w:rsidP="00907F63">
            <w:pPr>
              <w:spacing w:beforeLines="20" w:before="48" w:afterLines="20" w:after="48"/>
            </w:pPr>
            <w:r w:rsidRPr="00F44876">
              <w:t>New sub-clause to be added to section 216.</w:t>
            </w:r>
          </w:p>
        </w:tc>
        <w:tc>
          <w:tcPr>
            <w:tcW w:w="4961" w:type="dxa"/>
          </w:tcPr>
          <w:p w:rsidR="00E4632A" w:rsidRPr="00F44876" w:rsidRDefault="00E4632A" w:rsidP="001F5D3F">
            <w:pPr>
              <w:spacing w:beforeLines="20" w:before="48" w:afterLines="20" w:after="48"/>
            </w:pPr>
          </w:p>
        </w:tc>
      </w:tr>
      <w:tr w:rsidR="00E4632A" w:rsidTr="00D2424F">
        <w:trPr>
          <w:cantSplit/>
        </w:trPr>
        <w:tc>
          <w:tcPr>
            <w:tcW w:w="743" w:type="dxa"/>
          </w:tcPr>
          <w:p w:rsidR="00E4632A" w:rsidRPr="00F44876" w:rsidRDefault="00E4632A" w:rsidP="00984F2C">
            <w:pPr>
              <w:spacing w:beforeLines="20" w:before="48" w:afterLines="20" w:after="48"/>
            </w:pPr>
            <w:r>
              <w:t>31</w:t>
            </w:r>
          </w:p>
        </w:tc>
        <w:tc>
          <w:tcPr>
            <w:tcW w:w="6061" w:type="dxa"/>
          </w:tcPr>
          <w:p w:rsidR="00E4632A" w:rsidRDefault="00E4632A" w:rsidP="00EF6770">
            <w:pPr>
              <w:spacing w:beforeLines="20" w:before="48" w:afterLines="20" w:after="48"/>
            </w:pPr>
            <w:r w:rsidRPr="00F44876">
              <w:t xml:space="preserve">Include a worker’s union as an </w:t>
            </w:r>
            <w:r w:rsidRPr="00F44876">
              <w:rPr>
                <w:b/>
                <w:i/>
              </w:rPr>
              <w:t>eligible person</w:t>
            </w:r>
            <w:r w:rsidRPr="00F44876">
              <w:t xml:space="preserve"> who is able to apply for certain decisions to be reviewed.</w:t>
            </w:r>
          </w:p>
        </w:tc>
        <w:tc>
          <w:tcPr>
            <w:tcW w:w="2127" w:type="dxa"/>
          </w:tcPr>
          <w:p w:rsidR="00E4632A" w:rsidRDefault="00E4632A" w:rsidP="00907F63">
            <w:pPr>
              <w:spacing w:beforeLines="20" w:before="48" w:afterLines="20" w:after="48"/>
            </w:pPr>
            <w:r w:rsidRPr="00F44876">
              <w:t>223.</w:t>
            </w:r>
          </w:p>
        </w:tc>
        <w:tc>
          <w:tcPr>
            <w:tcW w:w="4961" w:type="dxa"/>
          </w:tcPr>
          <w:p w:rsidR="00E4632A" w:rsidRPr="00F44876" w:rsidRDefault="00E4632A" w:rsidP="001F5D3F">
            <w:pPr>
              <w:spacing w:beforeLines="20" w:before="48" w:afterLines="20" w:after="48"/>
            </w:pPr>
          </w:p>
        </w:tc>
      </w:tr>
      <w:tr w:rsidR="00E4632A" w:rsidTr="00D2424F">
        <w:trPr>
          <w:cantSplit/>
        </w:trPr>
        <w:tc>
          <w:tcPr>
            <w:tcW w:w="743" w:type="dxa"/>
          </w:tcPr>
          <w:p w:rsidR="00E4632A" w:rsidRPr="00F44876" w:rsidRDefault="00E4632A" w:rsidP="00984F2C">
            <w:pPr>
              <w:spacing w:beforeLines="20" w:before="48" w:afterLines="20" w:after="48"/>
            </w:pPr>
            <w:r>
              <w:t>32</w:t>
            </w:r>
          </w:p>
        </w:tc>
        <w:tc>
          <w:tcPr>
            <w:tcW w:w="6061" w:type="dxa"/>
          </w:tcPr>
          <w:p w:rsidR="00E4632A" w:rsidRDefault="00E4632A" w:rsidP="00EF6770">
            <w:pPr>
              <w:spacing w:beforeLines="20" w:before="48" w:afterLines="20" w:after="48"/>
            </w:pPr>
            <w:r w:rsidRPr="00F44876">
              <w:t>Permit the Regulator to appoint any person to initiate a prosecution.</w:t>
            </w:r>
          </w:p>
        </w:tc>
        <w:tc>
          <w:tcPr>
            <w:tcW w:w="2127" w:type="dxa"/>
          </w:tcPr>
          <w:p w:rsidR="00E4632A" w:rsidRDefault="00E4632A" w:rsidP="00907F63">
            <w:pPr>
              <w:spacing w:beforeLines="20" w:before="48" w:afterLines="20" w:after="48"/>
            </w:pPr>
            <w:r w:rsidRPr="00F44876">
              <w:t>230(b) and 260(b).</w:t>
            </w:r>
          </w:p>
        </w:tc>
        <w:tc>
          <w:tcPr>
            <w:tcW w:w="4961" w:type="dxa"/>
          </w:tcPr>
          <w:p w:rsidR="00E4632A" w:rsidRPr="00F44876" w:rsidRDefault="00E4632A" w:rsidP="001F5D3F">
            <w:pPr>
              <w:spacing w:beforeLines="20" w:before="48" w:afterLines="20" w:after="48"/>
            </w:pPr>
          </w:p>
        </w:tc>
      </w:tr>
      <w:tr w:rsidR="00E4632A" w:rsidTr="00D2424F">
        <w:trPr>
          <w:cantSplit/>
        </w:trPr>
        <w:tc>
          <w:tcPr>
            <w:tcW w:w="743" w:type="dxa"/>
          </w:tcPr>
          <w:p w:rsidR="00E4632A" w:rsidRPr="00F44876" w:rsidRDefault="00E4632A" w:rsidP="00984F2C">
            <w:pPr>
              <w:spacing w:beforeLines="20" w:before="48" w:afterLines="20" w:after="48"/>
            </w:pPr>
            <w:r>
              <w:t>33</w:t>
            </w:r>
          </w:p>
        </w:tc>
        <w:tc>
          <w:tcPr>
            <w:tcW w:w="6061" w:type="dxa"/>
          </w:tcPr>
          <w:p w:rsidR="00E4632A" w:rsidRDefault="00E4632A" w:rsidP="00EF6770">
            <w:pPr>
              <w:spacing w:beforeLines="20" w:before="48" w:afterLines="20" w:after="48"/>
            </w:pPr>
            <w:r w:rsidRPr="00F44876">
              <w:t>Include a union as a party that can bring proceedings for breach of a WHS civil penalty provision.</w:t>
            </w:r>
          </w:p>
        </w:tc>
        <w:tc>
          <w:tcPr>
            <w:tcW w:w="2127" w:type="dxa"/>
          </w:tcPr>
          <w:p w:rsidR="00E4632A" w:rsidRDefault="00E4632A" w:rsidP="00907F63">
            <w:pPr>
              <w:spacing w:beforeLines="20" w:before="48" w:afterLines="20" w:after="48"/>
            </w:pPr>
            <w:r w:rsidRPr="00F44876">
              <w:t>New paragraph to be added to 260.</w:t>
            </w:r>
          </w:p>
        </w:tc>
        <w:tc>
          <w:tcPr>
            <w:tcW w:w="4961" w:type="dxa"/>
          </w:tcPr>
          <w:p w:rsidR="00E4632A" w:rsidRPr="00F44876" w:rsidRDefault="00E4632A" w:rsidP="001F5D3F">
            <w:pPr>
              <w:spacing w:beforeLines="20" w:before="48" w:afterLines="20" w:after="48"/>
            </w:pPr>
          </w:p>
        </w:tc>
      </w:tr>
      <w:tr w:rsidR="00E4632A" w:rsidTr="00D2424F">
        <w:trPr>
          <w:cantSplit/>
        </w:trPr>
        <w:tc>
          <w:tcPr>
            <w:tcW w:w="743" w:type="dxa"/>
          </w:tcPr>
          <w:p w:rsidR="00E4632A" w:rsidRPr="00F44876" w:rsidRDefault="00E4632A" w:rsidP="00984F2C">
            <w:pPr>
              <w:spacing w:beforeLines="20" w:before="48" w:afterLines="20" w:after="48"/>
            </w:pPr>
            <w:r>
              <w:t>34</w:t>
            </w:r>
          </w:p>
        </w:tc>
        <w:tc>
          <w:tcPr>
            <w:tcW w:w="6061" w:type="dxa"/>
          </w:tcPr>
          <w:p w:rsidR="00E4632A" w:rsidRDefault="00E4632A" w:rsidP="00B433D3">
            <w:pPr>
              <w:spacing w:beforeLines="20" w:before="48" w:afterLines="20" w:after="48"/>
            </w:pPr>
            <w:r w:rsidRPr="00F44876">
              <w:t xml:space="preserve">Remove the requirement that codes of practice cannot be approved, varied or revoked by the Minister without prior consultation with the Governments of the Commonwealth and each </w:t>
            </w:r>
            <w:r w:rsidR="00B433D3">
              <w:t>s</w:t>
            </w:r>
            <w:r w:rsidR="0078181C" w:rsidRPr="00F44876">
              <w:t xml:space="preserve">tate </w:t>
            </w:r>
            <w:r w:rsidRPr="00F44876">
              <w:t xml:space="preserve">and </w:t>
            </w:r>
            <w:r w:rsidR="0078181C">
              <w:t>t</w:t>
            </w:r>
            <w:r w:rsidR="0078181C" w:rsidRPr="00F44876">
              <w:t>erritory</w:t>
            </w:r>
            <w:r w:rsidRPr="00F44876">
              <w:t>.</w:t>
            </w:r>
          </w:p>
        </w:tc>
        <w:tc>
          <w:tcPr>
            <w:tcW w:w="2127" w:type="dxa"/>
          </w:tcPr>
          <w:p w:rsidR="00E4632A" w:rsidRDefault="00E4632A" w:rsidP="00907F63">
            <w:pPr>
              <w:spacing w:beforeLines="20" w:before="48" w:afterLines="20" w:after="48"/>
            </w:pPr>
            <w:r w:rsidRPr="00F44876">
              <w:t>274(2</w:t>
            </w:r>
            <w:proofErr w:type="gramStart"/>
            <w:r w:rsidRPr="00F44876">
              <w:t>)(</w:t>
            </w:r>
            <w:proofErr w:type="gramEnd"/>
            <w:r w:rsidRPr="00F44876">
              <w:t>b).</w:t>
            </w:r>
          </w:p>
          <w:p w:rsidR="00E4632A" w:rsidRPr="000D384E" w:rsidRDefault="00E4632A" w:rsidP="001F5D3F">
            <w:pPr>
              <w:ind w:firstLine="720"/>
            </w:pPr>
          </w:p>
        </w:tc>
        <w:tc>
          <w:tcPr>
            <w:tcW w:w="4961" w:type="dxa"/>
          </w:tcPr>
          <w:p w:rsidR="00E4632A" w:rsidRPr="00F44876" w:rsidRDefault="00E4632A" w:rsidP="007B6BFE">
            <w:pPr>
              <w:spacing w:beforeLines="20" w:before="48" w:afterLines="20" w:after="48"/>
            </w:pPr>
          </w:p>
        </w:tc>
      </w:tr>
      <w:tr w:rsidR="00E4632A" w:rsidTr="00D2424F">
        <w:trPr>
          <w:cantSplit/>
        </w:trPr>
        <w:tc>
          <w:tcPr>
            <w:tcW w:w="743" w:type="dxa"/>
          </w:tcPr>
          <w:p w:rsidR="00E4632A" w:rsidRDefault="00E4632A" w:rsidP="00984F2C">
            <w:pPr>
              <w:spacing w:beforeLines="20" w:before="48" w:afterLines="20" w:after="48"/>
            </w:pPr>
            <w:r>
              <w:t>35</w:t>
            </w:r>
          </w:p>
        </w:tc>
        <w:tc>
          <w:tcPr>
            <w:tcW w:w="6061" w:type="dxa"/>
          </w:tcPr>
          <w:p w:rsidR="00E4632A" w:rsidRDefault="00E4632A" w:rsidP="00EF6770">
            <w:pPr>
              <w:spacing w:beforeLines="20" w:before="48" w:afterLines="20" w:after="48"/>
            </w:pPr>
            <w:r>
              <w:t>Streamline and modernise dangerous goods safety laws, and adopt Schedule 1 of the model WHS Bill.</w:t>
            </w:r>
          </w:p>
        </w:tc>
        <w:tc>
          <w:tcPr>
            <w:tcW w:w="2127" w:type="dxa"/>
          </w:tcPr>
          <w:p w:rsidR="00E4632A" w:rsidRDefault="00E4632A" w:rsidP="00907F63">
            <w:pPr>
              <w:spacing w:beforeLines="20" w:before="48" w:afterLines="20" w:after="48"/>
            </w:pPr>
            <w:r>
              <w:t>Section 3 references to ‘dangerous goods’ and Schedule 1.</w:t>
            </w:r>
          </w:p>
        </w:tc>
        <w:tc>
          <w:tcPr>
            <w:tcW w:w="4961" w:type="dxa"/>
          </w:tcPr>
          <w:p w:rsidR="00E4632A" w:rsidRDefault="00E4632A" w:rsidP="001F5D3F">
            <w:pPr>
              <w:spacing w:beforeLines="20" w:before="48" w:afterLines="20" w:after="48"/>
            </w:pPr>
          </w:p>
        </w:tc>
      </w:tr>
      <w:tr w:rsidR="00E4632A" w:rsidTr="00D2424F">
        <w:trPr>
          <w:cantSplit/>
        </w:trPr>
        <w:tc>
          <w:tcPr>
            <w:tcW w:w="743" w:type="dxa"/>
          </w:tcPr>
          <w:p w:rsidR="00E4632A" w:rsidRDefault="00E4632A" w:rsidP="00984F2C">
            <w:pPr>
              <w:spacing w:beforeLines="20" w:before="48" w:afterLines="20" w:after="48"/>
            </w:pPr>
            <w:r>
              <w:t>36</w:t>
            </w:r>
          </w:p>
        </w:tc>
        <w:tc>
          <w:tcPr>
            <w:tcW w:w="6061" w:type="dxa"/>
          </w:tcPr>
          <w:p w:rsidR="00E4632A" w:rsidRDefault="00E4632A" w:rsidP="00EF6770">
            <w:pPr>
              <w:spacing w:beforeLines="20" w:before="48" w:afterLines="20" w:after="48"/>
            </w:pPr>
            <w:r>
              <w:t>Establish the Work Health and Safety Commission (WHSC) as the tripartite consultative body for Western Australia.</w:t>
            </w:r>
          </w:p>
        </w:tc>
        <w:tc>
          <w:tcPr>
            <w:tcW w:w="2127" w:type="dxa"/>
          </w:tcPr>
          <w:p w:rsidR="00E4632A" w:rsidRDefault="00E4632A" w:rsidP="00907F63">
            <w:pPr>
              <w:spacing w:beforeLines="20" w:before="48" w:afterLines="20" w:after="48"/>
            </w:pPr>
            <w:r>
              <w:t>Schedule 2 to include clauses establishing the WHSC.</w:t>
            </w:r>
          </w:p>
        </w:tc>
        <w:tc>
          <w:tcPr>
            <w:tcW w:w="4961" w:type="dxa"/>
          </w:tcPr>
          <w:p w:rsidR="00E4632A" w:rsidRDefault="00E4632A" w:rsidP="001F5D3F">
            <w:pPr>
              <w:spacing w:beforeLines="20" w:before="48" w:afterLines="20" w:after="48"/>
            </w:pPr>
          </w:p>
        </w:tc>
      </w:tr>
      <w:tr w:rsidR="00E4632A" w:rsidTr="00D2424F">
        <w:trPr>
          <w:cantSplit/>
        </w:trPr>
        <w:tc>
          <w:tcPr>
            <w:tcW w:w="743" w:type="dxa"/>
          </w:tcPr>
          <w:p w:rsidR="00E4632A" w:rsidRDefault="00E4632A" w:rsidP="00984F2C">
            <w:pPr>
              <w:spacing w:beforeLines="20" w:before="48" w:afterLines="20" w:after="48"/>
            </w:pPr>
            <w:r>
              <w:t>37</w:t>
            </w:r>
          </w:p>
        </w:tc>
        <w:tc>
          <w:tcPr>
            <w:tcW w:w="6061" w:type="dxa"/>
          </w:tcPr>
          <w:p w:rsidR="00E4632A" w:rsidRDefault="00E4632A" w:rsidP="00EF6770">
            <w:pPr>
              <w:spacing w:beforeLines="20" w:before="48" w:afterLines="20" w:after="48"/>
            </w:pPr>
            <w:r>
              <w:t>Replace the Mining Industry Advisory Committee with the Mining and Critical Risk Advisory Committee (MACRAC)</w:t>
            </w:r>
          </w:p>
        </w:tc>
        <w:tc>
          <w:tcPr>
            <w:tcW w:w="2127" w:type="dxa"/>
          </w:tcPr>
          <w:p w:rsidR="00E4632A" w:rsidRDefault="00E4632A" w:rsidP="00907F63">
            <w:pPr>
              <w:spacing w:beforeLines="20" w:before="48" w:afterLines="20" w:after="48"/>
            </w:pPr>
            <w:r>
              <w:t>Include a section establishing the MACRAC in Schedule 2.</w:t>
            </w:r>
          </w:p>
        </w:tc>
        <w:tc>
          <w:tcPr>
            <w:tcW w:w="4961" w:type="dxa"/>
          </w:tcPr>
          <w:p w:rsidR="00E4632A" w:rsidRDefault="00E4632A" w:rsidP="001F5D3F">
            <w:pPr>
              <w:spacing w:beforeLines="20" w:before="48" w:afterLines="20" w:after="48"/>
            </w:pPr>
          </w:p>
        </w:tc>
      </w:tr>
      <w:tr w:rsidR="00E4632A" w:rsidTr="00D2424F">
        <w:trPr>
          <w:cantSplit/>
        </w:trPr>
        <w:tc>
          <w:tcPr>
            <w:tcW w:w="743" w:type="dxa"/>
          </w:tcPr>
          <w:p w:rsidR="00E4632A" w:rsidRDefault="00E4632A" w:rsidP="00984F2C">
            <w:pPr>
              <w:spacing w:beforeLines="20" w:before="48" w:afterLines="20" w:after="48"/>
            </w:pPr>
            <w:r>
              <w:lastRenderedPageBreak/>
              <w:t>38</w:t>
            </w:r>
          </w:p>
        </w:tc>
        <w:tc>
          <w:tcPr>
            <w:tcW w:w="6061" w:type="dxa"/>
          </w:tcPr>
          <w:p w:rsidR="00E4632A" w:rsidRDefault="00E4632A" w:rsidP="00597CA0">
            <w:pPr>
              <w:spacing w:beforeLines="20" w:before="48" w:afterLines="20" w:after="48"/>
            </w:pPr>
            <w:r>
              <w:t xml:space="preserve">Review approach to remuneration for appointed members of the WHSC in consultation with </w:t>
            </w:r>
            <w:r w:rsidR="00EF6770">
              <w:t>Parliamentary Counsel</w:t>
            </w:r>
            <w:r>
              <w:t>.</w:t>
            </w:r>
          </w:p>
        </w:tc>
        <w:tc>
          <w:tcPr>
            <w:tcW w:w="2127" w:type="dxa"/>
          </w:tcPr>
          <w:p w:rsidR="00E4632A" w:rsidRDefault="00E4632A" w:rsidP="00907F63">
            <w:pPr>
              <w:spacing w:beforeLines="20" w:before="48" w:afterLines="20" w:after="48"/>
            </w:pPr>
            <w:r>
              <w:t>Remuneration clause for inclusion in Schedule 2.</w:t>
            </w:r>
          </w:p>
        </w:tc>
        <w:tc>
          <w:tcPr>
            <w:tcW w:w="4961" w:type="dxa"/>
          </w:tcPr>
          <w:p w:rsidR="00E4632A" w:rsidRDefault="00E4632A" w:rsidP="001F5D3F">
            <w:pPr>
              <w:spacing w:beforeLines="20" w:before="48" w:afterLines="20" w:after="48"/>
            </w:pPr>
          </w:p>
        </w:tc>
      </w:tr>
      <w:tr w:rsidR="00E4632A" w:rsidTr="00D2424F">
        <w:trPr>
          <w:cantSplit/>
        </w:trPr>
        <w:tc>
          <w:tcPr>
            <w:tcW w:w="743" w:type="dxa"/>
          </w:tcPr>
          <w:p w:rsidR="00E4632A" w:rsidRPr="00F44876" w:rsidRDefault="00E4632A" w:rsidP="00984F2C">
            <w:pPr>
              <w:spacing w:beforeLines="20" w:before="48" w:afterLines="20" w:after="48"/>
            </w:pPr>
            <w:r>
              <w:t>39</w:t>
            </w:r>
          </w:p>
        </w:tc>
        <w:tc>
          <w:tcPr>
            <w:tcW w:w="6061" w:type="dxa"/>
          </w:tcPr>
          <w:p w:rsidR="00E4632A" w:rsidRDefault="00E4632A" w:rsidP="00EF6770">
            <w:pPr>
              <w:spacing w:beforeLines="20" w:before="48" w:afterLines="20" w:after="48"/>
            </w:pPr>
            <w:r w:rsidRPr="00F44876">
              <w:t>Establish the Work Health and Safety Tribunal as the external review body for work health and safety matters.</w:t>
            </w:r>
          </w:p>
        </w:tc>
        <w:tc>
          <w:tcPr>
            <w:tcW w:w="2127" w:type="dxa"/>
          </w:tcPr>
          <w:p w:rsidR="00E4632A" w:rsidRDefault="00E4632A" w:rsidP="00907F63">
            <w:pPr>
              <w:spacing w:beforeLines="20" w:before="48" w:afterLines="20" w:after="48"/>
            </w:pPr>
            <w:r w:rsidRPr="00F44876">
              <w:t>Include new Part/Schedule.</w:t>
            </w:r>
          </w:p>
        </w:tc>
        <w:tc>
          <w:tcPr>
            <w:tcW w:w="4961" w:type="dxa"/>
          </w:tcPr>
          <w:p w:rsidR="00E4632A" w:rsidRPr="00F44876" w:rsidRDefault="00E4632A" w:rsidP="001F5D3F">
            <w:pPr>
              <w:spacing w:beforeLines="20" w:before="48" w:afterLines="20" w:after="48"/>
            </w:pPr>
          </w:p>
        </w:tc>
      </w:tr>
      <w:tr w:rsidR="00E4632A" w:rsidTr="00D2424F">
        <w:trPr>
          <w:cantSplit/>
        </w:trPr>
        <w:tc>
          <w:tcPr>
            <w:tcW w:w="743" w:type="dxa"/>
          </w:tcPr>
          <w:p w:rsidR="00E4632A" w:rsidRPr="00F44876" w:rsidRDefault="00E4632A" w:rsidP="00984F2C">
            <w:pPr>
              <w:spacing w:beforeLines="20" w:before="48" w:afterLines="20" w:after="48"/>
            </w:pPr>
            <w:r>
              <w:t>40</w:t>
            </w:r>
          </w:p>
        </w:tc>
        <w:tc>
          <w:tcPr>
            <w:tcW w:w="6061" w:type="dxa"/>
          </w:tcPr>
          <w:p w:rsidR="00E4632A" w:rsidRDefault="00E4632A" w:rsidP="00EF6770">
            <w:pPr>
              <w:spacing w:beforeLines="20" w:before="48" w:afterLines="20" w:after="48"/>
            </w:pPr>
            <w:r w:rsidRPr="00F44876">
              <w:t>Add clauses specifying administrative and procedural matters for reviews conducted by the Work Health and Safety Tribunal</w:t>
            </w:r>
          </w:p>
        </w:tc>
        <w:tc>
          <w:tcPr>
            <w:tcW w:w="2127" w:type="dxa"/>
          </w:tcPr>
          <w:p w:rsidR="00E4632A" w:rsidRDefault="00E4632A" w:rsidP="00907F63">
            <w:pPr>
              <w:spacing w:beforeLines="20" w:before="48" w:afterLines="20" w:after="48"/>
            </w:pPr>
            <w:r w:rsidRPr="00F44876">
              <w:t>New clauses to be added to section 229.</w:t>
            </w:r>
          </w:p>
        </w:tc>
        <w:tc>
          <w:tcPr>
            <w:tcW w:w="4961" w:type="dxa"/>
          </w:tcPr>
          <w:p w:rsidR="00E4632A" w:rsidRPr="00F44876" w:rsidRDefault="00E4632A" w:rsidP="001F5D3F">
            <w:pPr>
              <w:spacing w:beforeLines="20" w:before="48" w:afterLines="20" w:after="48"/>
            </w:pPr>
          </w:p>
        </w:tc>
      </w:tr>
      <w:tr w:rsidR="00E4632A" w:rsidTr="00D2424F">
        <w:trPr>
          <w:cantSplit/>
        </w:trPr>
        <w:tc>
          <w:tcPr>
            <w:tcW w:w="743" w:type="dxa"/>
          </w:tcPr>
          <w:p w:rsidR="00E4632A" w:rsidRPr="00F44876" w:rsidRDefault="00E4632A" w:rsidP="00984F2C">
            <w:pPr>
              <w:spacing w:beforeLines="20" w:before="48" w:afterLines="20" w:after="48"/>
            </w:pPr>
            <w:r>
              <w:t>41</w:t>
            </w:r>
          </w:p>
        </w:tc>
        <w:tc>
          <w:tcPr>
            <w:tcW w:w="6061" w:type="dxa"/>
          </w:tcPr>
          <w:p w:rsidR="00E4632A" w:rsidRDefault="00E4632A" w:rsidP="00EF6770">
            <w:pPr>
              <w:spacing w:beforeLines="20" w:before="48" w:afterLines="20" w:after="48"/>
            </w:pPr>
            <w:r w:rsidRPr="00F44876">
              <w:t>Provide the Work Health and Safety</w:t>
            </w:r>
            <w:r w:rsidR="00B433D3">
              <w:t xml:space="preserve"> Tribunal</w:t>
            </w:r>
            <w:r w:rsidRPr="00F44876">
              <w:t xml:space="preserve"> (WHST) with power to direct the </w:t>
            </w:r>
            <w:r w:rsidRPr="00F44876">
              <w:rPr>
                <w:b/>
                <w:i/>
              </w:rPr>
              <w:t>Registrar</w:t>
            </w:r>
            <w:r w:rsidRPr="00F44876">
              <w:t xml:space="preserve"> to investigate and report on matters.</w:t>
            </w:r>
          </w:p>
        </w:tc>
        <w:tc>
          <w:tcPr>
            <w:tcW w:w="2127" w:type="dxa"/>
          </w:tcPr>
          <w:p w:rsidR="00E4632A" w:rsidRDefault="00E4632A" w:rsidP="00907F63">
            <w:pPr>
              <w:spacing w:beforeLines="20" w:before="48" w:afterLines="20" w:after="48"/>
            </w:pPr>
            <w:proofErr w:type="gramStart"/>
            <w:r w:rsidRPr="00F44876">
              <w:t>51G(</w:t>
            </w:r>
            <w:proofErr w:type="gramEnd"/>
            <w:r w:rsidRPr="00F44876">
              <w:t>1) of the OSH Act to be incorporated into the WHS Bill.</w:t>
            </w:r>
          </w:p>
        </w:tc>
        <w:tc>
          <w:tcPr>
            <w:tcW w:w="4961" w:type="dxa"/>
          </w:tcPr>
          <w:p w:rsidR="00E4632A" w:rsidRPr="00F44876" w:rsidRDefault="00E4632A" w:rsidP="001F5D3F">
            <w:pPr>
              <w:spacing w:beforeLines="20" w:before="48" w:afterLines="20" w:after="48"/>
            </w:pPr>
          </w:p>
        </w:tc>
      </w:tr>
      <w:tr w:rsidR="00E4632A" w:rsidTr="00D2424F">
        <w:trPr>
          <w:cantSplit/>
        </w:trPr>
        <w:tc>
          <w:tcPr>
            <w:tcW w:w="743" w:type="dxa"/>
          </w:tcPr>
          <w:p w:rsidR="00E4632A" w:rsidRPr="00F44876" w:rsidRDefault="00E4632A" w:rsidP="00984F2C">
            <w:pPr>
              <w:spacing w:beforeLines="20" w:before="48" w:afterLines="20" w:after="48"/>
            </w:pPr>
            <w:r>
              <w:t>42</w:t>
            </w:r>
          </w:p>
        </w:tc>
        <w:tc>
          <w:tcPr>
            <w:tcW w:w="6061" w:type="dxa"/>
          </w:tcPr>
          <w:p w:rsidR="00E4632A" w:rsidRDefault="00E4632A" w:rsidP="00EF6770">
            <w:pPr>
              <w:spacing w:beforeLines="20" w:before="48" w:afterLines="20" w:after="48"/>
            </w:pPr>
            <w:r w:rsidRPr="00F44876">
              <w:t xml:space="preserve">Include a clause that mirrors the exclusion of work health and safety matters from the definition of </w:t>
            </w:r>
            <w:r w:rsidRPr="00F44876">
              <w:rPr>
                <w:b/>
                <w:i/>
              </w:rPr>
              <w:t>industrial matters</w:t>
            </w:r>
            <w:r w:rsidRPr="00F44876">
              <w:t xml:space="preserve"> in the </w:t>
            </w:r>
            <w:r w:rsidRPr="00F44876">
              <w:rPr>
                <w:i/>
              </w:rPr>
              <w:t>Industrial Relations Act 1979</w:t>
            </w:r>
            <w:r w:rsidRPr="00F44876">
              <w:t>.</w:t>
            </w:r>
          </w:p>
        </w:tc>
        <w:tc>
          <w:tcPr>
            <w:tcW w:w="2127" w:type="dxa"/>
          </w:tcPr>
          <w:p w:rsidR="00E4632A" w:rsidRDefault="00E4632A" w:rsidP="00907F63">
            <w:pPr>
              <w:spacing w:beforeLines="20" w:before="48" w:afterLines="20" w:after="48"/>
            </w:pPr>
            <w:r w:rsidRPr="00F44876">
              <w:t xml:space="preserve">Equivalent of </w:t>
            </w:r>
            <w:proofErr w:type="gramStart"/>
            <w:r w:rsidRPr="00F44876">
              <w:t>51G(</w:t>
            </w:r>
            <w:proofErr w:type="gramEnd"/>
            <w:r w:rsidRPr="00F44876">
              <w:t>3) of the OSH Act.</w:t>
            </w:r>
          </w:p>
        </w:tc>
        <w:tc>
          <w:tcPr>
            <w:tcW w:w="4961" w:type="dxa"/>
          </w:tcPr>
          <w:p w:rsidR="00E4632A" w:rsidRPr="00F44876" w:rsidRDefault="00E4632A" w:rsidP="001F5D3F">
            <w:pPr>
              <w:spacing w:beforeLines="20" w:before="48" w:afterLines="20" w:after="48"/>
            </w:pPr>
          </w:p>
        </w:tc>
      </w:tr>
      <w:tr w:rsidR="00E4632A" w:rsidTr="00D2424F">
        <w:trPr>
          <w:cantSplit/>
        </w:trPr>
        <w:tc>
          <w:tcPr>
            <w:tcW w:w="743" w:type="dxa"/>
          </w:tcPr>
          <w:p w:rsidR="00E4632A" w:rsidRDefault="00E4632A" w:rsidP="00984F2C">
            <w:pPr>
              <w:spacing w:beforeLines="20" w:before="48" w:afterLines="20" w:after="48"/>
            </w:pPr>
            <w:r>
              <w:t>43</w:t>
            </w:r>
          </w:p>
        </w:tc>
        <w:tc>
          <w:tcPr>
            <w:tcW w:w="6061" w:type="dxa"/>
          </w:tcPr>
          <w:p w:rsidR="00E4632A" w:rsidRDefault="00E4632A" w:rsidP="00EF6770">
            <w:pPr>
              <w:spacing w:beforeLines="20" w:before="48" w:afterLines="20" w:after="48"/>
            </w:pPr>
            <w:r>
              <w:t>Extend the current conciliation powers of the Work Health and Safety Tribunal (WHST) to include all matters that may be referred, other than Regulator enforcement activities.</w:t>
            </w:r>
          </w:p>
        </w:tc>
        <w:tc>
          <w:tcPr>
            <w:tcW w:w="2127" w:type="dxa"/>
          </w:tcPr>
          <w:p w:rsidR="00E4632A" w:rsidRDefault="00E4632A" w:rsidP="00907F63">
            <w:pPr>
              <w:spacing w:beforeLines="20" w:before="48" w:afterLines="20" w:after="48"/>
            </w:pPr>
            <w:r>
              <w:t>51J of the OSH Act to be incorporated into the WHS Bill.</w:t>
            </w:r>
          </w:p>
        </w:tc>
        <w:tc>
          <w:tcPr>
            <w:tcW w:w="4961" w:type="dxa"/>
          </w:tcPr>
          <w:p w:rsidR="00E4632A" w:rsidRDefault="00E4632A" w:rsidP="001F5D3F">
            <w:pPr>
              <w:spacing w:beforeLines="20" w:before="48" w:afterLines="20" w:after="48"/>
            </w:pPr>
          </w:p>
        </w:tc>
      </w:tr>
      <w:tr w:rsidR="00E4632A" w:rsidTr="00D2424F">
        <w:trPr>
          <w:cantSplit/>
        </w:trPr>
        <w:tc>
          <w:tcPr>
            <w:tcW w:w="743" w:type="dxa"/>
          </w:tcPr>
          <w:p w:rsidR="00E4632A" w:rsidRPr="00F44876" w:rsidRDefault="00E4632A" w:rsidP="00984F2C">
            <w:pPr>
              <w:spacing w:beforeLines="20" w:before="48" w:afterLines="20" w:after="48"/>
            </w:pPr>
            <w:r>
              <w:t>44</w:t>
            </w:r>
          </w:p>
        </w:tc>
        <w:tc>
          <w:tcPr>
            <w:tcW w:w="6061" w:type="dxa"/>
          </w:tcPr>
          <w:p w:rsidR="00E4632A" w:rsidRDefault="00E4632A" w:rsidP="00597CA0">
            <w:pPr>
              <w:spacing w:beforeLines="20" w:before="48" w:afterLines="20" w:after="48"/>
            </w:pPr>
            <w:r w:rsidRPr="00F44876">
              <w:t xml:space="preserve">Insert the </w:t>
            </w:r>
            <w:r w:rsidRPr="00F44876">
              <w:rPr>
                <w:b/>
                <w:i/>
              </w:rPr>
              <w:t>WHS Tribunal</w:t>
            </w:r>
            <w:r w:rsidR="00597CA0">
              <w:t xml:space="preserve"> as the designated court or tribunal</w:t>
            </w:r>
            <w:r w:rsidRPr="00F44876">
              <w:t xml:space="preserve"> for specific matters.</w:t>
            </w:r>
          </w:p>
        </w:tc>
        <w:tc>
          <w:tcPr>
            <w:tcW w:w="2127" w:type="dxa"/>
          </w:tcPr>
          <w:p w:rsidR="00E4632A" w:rsidRDefault="00E4632A" w:rsidP="00907F63">
            <w:pPr>
              <w:spacing w:beforeLines="20" w:before="48" w:afterLines="20" w:after="48"/>
            </w:pPr>
            <w:r w:rsidRPr="00F44876">
              <w:t>65, 112, 114, 215, and 229.</w:t>
            </w:r>
          </w:p>
        </w:tc>
        <w:tc>
          <w:tcPr>
            <w:tcW w:w="4961" w:type="dxa"/>
          </w:tcPr>
          <w:p w:rsidR="00E4632A" w:rsidRPr="00F44876" w:rsidRDefault="00E4632A" w:rsidP="001F5D3F">
            <w:pPr>
              <w:spacing w:beforeLines="20" w:before="48" w:afterLines="20" w:after="48"/>
            </w:pPr>
          </w:p>
        </w:tc>
      </w:tr>
      <w:tr w:rsidR="00656422" w:rsidTr="00D2424F">
        <w:trPr>
          <w:cantSplit/>
        </w:trPr>
        <w:tc>
          <w:tcPr>
            <w:tcW w:w="743" w:type="dxa"/>
          </w:tcPr>
          <w:p w:rsidR="00656422" w:rsidRDefault="00656422" w:rsidP="00984F2C">
            <w:pPr>
              <w:spacing w:beforeLines="20" w:before="48" w:afterLines="20" w:after="48"/>
            </w:pPr>
          </w:p>
        </w:tc>
        <w:tc>
          <w:tcPr>
            <w:tcW w:w="6061" w:type="dxa"/>
          </w:tcPr>
          <w:p w:rsidR="00656422" w:rsidRPr="00656422" w:rsidRDefault="00656422" w:rsidP="00597CA0">
            <w:pPr>
              <w:spacing w:beforeLines="20" w:before="48" w:afterLines="20" w:after="48"/>
              <w:rPr>
                <w:i/>
              </w:rPr>
            </w:pPr>
            <w:r w:rsidRPr="00656422">
              <w:rPr>
                <w:i/>
              </w:rPr>
              <w:t>Add your comments by creating new rows</w:t>
            </w:r>
            <w:bookmarkStart w:id="0" w:name="_GoBack"/>
            <w:bookmarkEnd w:id="0"/>
          </w:p>
        </w:tc>
        <w:tc>
          <w:tcPr>
            <w:tcW w:w="2127" w:type="dxa"/>
          </w:tcPr>
          <w:p w:rsidR="00656422" w:rsidRPr="00F44876" w:rsidRDefault="00656422" w:rsidP="00907F63">
            <w:pPr>
              <w:spacing w:beforeLines="20" w:before="48" w:afterLines="20" w:after="48"/>
            </w:pPr>
          </w:p>
        </w:tc>
        <w:tc>
          <w:tcPr>
            <w:tcW w:w="4961" w:type="dxa"/>
          </w:tcPr>
          <w:p w:rsidR="00656422" w:rsidRPr="00F44876" w:rsidRDefault="00656422" w:rsidP="001F5D3F">
            <w:pPr>
              <w:spacing w:beforeLines="20" w:before="48" w:afterLines="20" w:after="48"/>
            </w:pPr>
          </w:p>
        </w:tc>
      </w:tr>
    </w:tbl>
    <w:p w:rsidR="00EE295B" w:rsidRDefault="00EE295B" w:rsidP="00656422"/>
    <w:sectPr w:rsidR="00EE295B" w:rsidSect="00656422">
      <w:footerReference w:type="default" r:id="rId11"/>
      <w:pgSz w:w="16838" w:h="11906" w:orient="landscape"/>
      <w:pgMar w:top="1440" w:right="1440" w:bottom="198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EFC" w:rsidRDefault="00883EFC" w:rsidP="00F871C7">
      <w:r>
        <w:separator/>
      </w:r>
    </w:p>
  </w:endnote>
  <w:endnote w:type="continuationSeparator" w:id="0">
    <w:p w:rsidR="00883EFC" w:rsidRDefault="00883EFC" w:rsidP="00F87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833" w:rsidRPr="006C3AE8" w:rsidRDefault="00107833" w:rsidP="006C3A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EFC" w:rsidRDefault="00883EFC" w:rsidP="00F871C7">
      <w:r>
        <w:separator/>
      </w:r>
    </w:p>
  </w:footnote>
  <w:footnote w:type="continuationSeparator" w:id="0">
    <w:p w:rsidR="00883EFC" w:rsidRDefault="00883EFC" w:rsidP="00F871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12D64"/>
    <w:multiLevelType w:val="hybridMultilevel"/>
    <w:tmpl w:val="25B87F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FFD1A42"/>
    <w:multiLevelType w:val="hybridMultilevel"/>
    <w:tmpl w:val="F93646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04857BF"/>
    <w:multiLevelType w:val="hybridMultilevel"/>
    <w:tmpl w:val="1A7EA4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17B4A68"/>
    <w:multiLevelType w:val="hybridMultilevel"/>
    <w:tmpl w:val="5DFC17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5AC1A73"/>
    <w:multiLevelType w:val="hybridMultilevel"/>
    <w:tmpl w:val="BC8E49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C1B61AC"/>
    <w:multiLevelType w:val="hybridMultilevel"/>
    <w:tmpl w:val="95F8F5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1F5596E"/>
    <w:multiLevelType w:val="hybridMultilevel"/>
    <w:tmpl w:val="143A38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67D36A2"/>
    <w:multiLevelType w:val="hybridMultilevel"/>
    <w:tmpl w:val="595803E0"/>
    <w:lvl w:ilvl="0" w:tplc="C9AA1D88">
      <w:start w:val="1"/>
      <w:numFmt w:val="lowerLetter"/>
      <w:lvlText w:val="(%1)"/>
      <w:lvlJc w:val="left"/>
      <w:pPr>
        <w:ind w:left="1589" w:hanging="525"/>
      </w:pPr>
      <w:rPr>
        <w:rFonts w:hint="default"/>
      </w:rPr>
    </w:lvl>
    <w:lvl w:ilvl="1" w:tplc="0C090019" w:tentative="1">
      <w:start w:val="1"/>
      <w:numFmt w:val="lowerLetter"/>
      <w:lvlText w:val="%2."/>
      <w:lvlJc w:val="left"/>
      <w:pPr>
        <w:ind w:left="2144" w:hanging="360"/>
      </w:pPr>
    </w:lvl>
    <w:lvl w:ilvl="2" w:tplc="0C09001B" w:tentative="1">
      <w:start w:val="1"/>
      <w:numFmt w:val="lowerRoman"/>
      <w:lvlText w:val="%3."/>
      <w:lvlJc w:val="right"/>
      <w:pPr>
        <w:ind w:left="2864" w:hanging="180"/>
      </w:pPr>
    </w:lvl>
    <w:lvl w:ilvl="3" w:tplc="0C09000F" w:tentative="1">
      <w:start w:val="1"/>
      <w:numFmt w:val="decimal"/>
      <w:lvlText w:val="%4."/>
      <w:lvlJc w:val="left"/>
      <w:pPr>
        <w:ind w:left="3584" w:hanging="360"/>
      </w:pPr>
    </w:lvl>
    <w:lvl w:ilvl="4" w:tplc="0C090019" w:tentative="1">
      <w:start w:val="1"/>
      <w:numFmt w:val="lowerLetter"/>
      <w:lvlText w:val="%5."/>
      <w:lvlJc w:val="left"/>
      <w:pPr>
        <w:ind w:left="4304" w:hanging="360"/>
      </w:pPr>
    </w:lvl>
    <w:lvl w:ilvl="5" w:tplc="0C09001B" w:tentative="1">
      <w:start w:val="1"/>
      <w:numFmt w:val="lowerRoman"/>
      <w:lvlText w:val="%6."/>
      <w:lvlJc w:val="right"/>
      <w:pPr>
        <w:ind w:left="5024" w:hanging="180"/>
      </w:pPr>
    </w:lvl>
    <w:lvl w:ilvl="6" w:tplc="0C09000F" w:tentative="1">
      <w:start w:val="1"/>
      <w:numFmt w:val="decimal"/>
      <w:lvlText w:val="%7."/>
      <w:lvlJc w:val="left"/>
      <w:pPr>
        <w:ind w:left="5744" w:hanging="360"/>
      </w:pPr>
    </w:lvl>
    <w:lvl w:ilvl="7" w:tplc="0C090019" w:tentative="1">
      <w:start w:val="1"/>
      <w:numFmt w:val="lowerLetter"/>
      <w:lvlText w:val="%8."/>
      <w:lvlJc w:val="left"/>
      <w:pPr>
        <w:ind w:left="6464" w:hanging="360"/>
      </w:pPr>
    </w:lvl>
    <w:lvl w:ilvl="8" w:tplc="0C09001B" w:tentative="1">
      <w:start w:val="1"/>
      <w:numFmt w:val="lowerRoman"/>
      <w:lvlText w:val="%9."/>
      <w:lvlJc w:val="right"/>
      <w:pPr>
        <w:ind w:left="7184" w:hanging="180"/>
      </w:pPr>
    </w:lvl>
  </w:abstractNum>
  <w:abstractNum w:abstractNumId="8">
    <w:nsid w:val="27AA5752"/>
    <w:multiLevelType w:val="hybridMultilevel"/>
    <w:tmpl w:val="575497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9A276E8"/>
    <w:multiLevelType w:val="hybridMultilevel"/>
    <w:tmpl w:val="F794A8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C296AB7"/>
    <w:multiLevelType w:val="hybridMultilevel"/>
    <w:tmpl w:val="6BF407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C6022EB"/>
    <w:multiLevelType w:val="multilevel"/>
    <w:tmpl w:val="9FC4C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454FD5"/>
    <w:multiLevelType w:val="hybridMultilevel"/>
    <w:tmpl w:val="E39A1A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46D6BDC"/>
    <w:multiLevelType w:val="hybridMultilevel"/>
    <w:tmpl w:val="399444C6"/>
    <w:lvl w:ilvl="0" w:tplc="0C090019">
      <w:start w:val="1"/>
      <w:numFmt w:val="lowerLetter"/>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14">
    <w:nsid w:val="35C172BC"/>
    <w:multiLevelType w:val="hybridMultilevel"/>
    <w:tmpl w:val="A9EC4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78059BC"/>
    <w:multiLevelType w:val="hybridMultilevel"/>
    <w:tmpl w:val="A9DE48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ACE312E"/>
    <w:multiLevelType w:val="hybridMultilevel"/>
    <w:tmpl w:val="DFA689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0803F11"/>
    <w:multiLevelType w:val="hybridMultilevel"/>
    <w:tmpl w:val="6C58C8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7777532"/>
    <w:multiLevelType w:val="hybridMultilevel"/>
    <w:tmpl w:val="BDE0E6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881439F"/>
    <w:multiLevelType w:val="hybridMultilevel"/>
    <w:tmpl w:val="EA520D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99807D5"/>
    <w:multiLevelType w:val="hybridMultilevel"/>
    <w:tmpl w:val="2E60A8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9D06E38"/>
    <w:multiLevelType w:val="hybridMultilevel"/>
    <w:tmpl w:val="53D2FE3E"/>
    <w:lvl w:ilvl="0" w:tplc="0C090001">
      <w:start w:val="1"/>
      <w:numFmt w:val="bullet"/>
      <w:lvlText w:val=""/>
      <w:lvlJc w:val="left"/>
      <w:pPr>
        <w:ind w:left="788" w:hanging="360"/>
      </w:pPr>
      <w:rPr>
        <w:rFonts w:ascii="Symbol" w:hAnsi="Symbol" w:hint="default"/>
      </w:rPr>
    </w:lvl>
    <w:lvl w:ilvl="1" w:tplc="0C090003" w:tentative="1">
      <w:start w:val="1"/>
      <w:numFmt w:val="bullet"/>
      <w:lvlText w:val="o"/>
      <w:lvlJc w:val="left"/>
      <w:pPr>
        <w:ind w:left="1508" w:hanging="360"/>
      </w:pPr>
      <w:rPr>
        <w:rFonts w:ascii="Courier New" w:hAnsi="Courier New" w:cs="Courier New" w:hint="default"/>
      </w:rPr>
    </w:lvl>
    <w:lvl w:ilvl="2" w:tplc="0C090005" w:tentative="1">
      <w:start w:val="1"/>
      <w:numFmt w:val="bullet"/>
      <w:lvlText w:val=""/>
      <w:lvlJc w:val="left"/>
      <w:pPr>
        <w:ind w:left="2228" w:hanging="360"/>
      </w:pPr>
      <w:rPr>
        <w:rFonts w:ascii="Wingdings" w:hAnsi="Wingdings" w:hint="default"/>
      </w:rPr>
    </w:lvl>
    <w:lvl w:ilvl="3" w:tplc="0C090001" w:tentative="1">
      <w:start w:val="1"/>
      <w:numFmt w:val="bullet"/>
      <w:lvlText w:val=""/>
      <w:lvlJc w:val="left"/>
      <w:pPr>
        <w:ind w:left="2948" w:hanging="360"/>
      </w:pPr>
      <w:rPr>
        <w:rFonts w:ascii="Symbol" w:hAnsi="Symbol" w:hint="default"/>
      </w:rPr>
    </w:lvl>
    <w:lvl w:ilvl="4" w:tplc="0C090003" w:tentative="1">
      <w:start w:val="1"/>
      <w:numFmt w:val="bullet"/>
      <w:lvlText w:val="o"/>
      <w:lvlJc w:val="left"/>
      <w:pPr>
        <w:ind w:left="3668" w:hanging="360"/>
      </w:pPr>
      <w:rPr>
        <w:rFonts w:ascii="Courier New" w:hAnsi="Courier New" w:cs="Courier New" w:hint="default"/>
      </w:rPr>
    </w:lvl>
    <w:lvl w:ilvl="5" w:tplc="0C090005" w:tentative="1">
      <w:start w:val="1"/>
      <w:numFmt w:val="bullet"/>
      <w:lvlText w:val=""/>
      <w:lvlJc w:val="left"/>
      <w:pPr>
        <w:ind w:left="4388" w:hanging="360"/>
      </w:pPr>
      <w:rPr>
        <w:rFonts w:ascii="Wingdings" w:hAnsi="Wingdings" w:hint="default"/>
      </w:rPr>
    </w:lvl>
    <w:lvl w:ilvl="6" w:tplc="0C090001" w:tentative="1">
      <w:start w:val="1"/>
      <w:numFmt w:val="bullet"/>
      <w:lvlText w:val=""/>
      <w:lvlJc w:val="left"/>
      <w:pPr>
        <w:ind w:left="5108" w:hanging="360"/>
      </w:pPr>
      <w:rPr>
        <w:rFonts w:ascii="Symbol" w:hAnsi="Symbol" w:hint="default"/>
      </w:rPr>
    </w:lvl>
    <w:lvl w:ilvl="7" w:tplc="0C090003" w:tentative="1">
      <w:start w:val="1"/>
      <w:numFmt w:val="bullet"/>
      <w:lvlText w:val="o"/>
      <w:lvlJc w:val="left"/>
      <w:pPr>
        <w:ind w:left="5828" w:hanging="360"/>
      </w:pPr>
      <w:rPr>
        <w:rFonts w:ascii="Courier New" w:hAnsi="Courier New" w:cs="Courier New" w:hint="default"/>
      </w:rPr>
    </w:lvl>
    <w:lvl w:ilvl="8" w:tplc="0C090005" w:tentative="1">
      <w:start w:val="1"/>
      <w:numFmt w:val="bullet"/>
      <w:lvlText w:val=""/>
      <w:lvlJc w:val="left"/>
      <w:pPr>
        <w:ind w:left="6548" w:hanging="360"/>
      </w:pPr>
      <w:rPr>
        <w:rFonts w:ascii="Wingdings" w:hAnsi="Wingdings" w:hint="default"/>
      </w:rPr>
    </w:lvl>
  </w:abstractNum>
  <w:abstractNum w:abstractNumId="22">
    <w:nsid w:val="4A16699E"/>
    <w:multiLevelType w:val="hybridMultilevel"/>
    <w:tmpl w:val="FE56E7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B554362"/>
    <w:multiLevelType w:val="hybridMultilevel"/>
    <w:tmpl w:val="80C8D7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D6B587D"/>
    <w:multiLevelType w:val="hybridMultilevel"/>
    <w:tmpl w:val="EE16867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EB94E90"/>
    <w:multiLevelType w:val="hybridMultilevel"/>
    <w:tmpl w:val="67A6C14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6B47B07"/>
    <w:multiLevelType w:val="hybridMultilevel"/>
    <w:tmpl w:val="27C65A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9530118"/>
    <w:multiLevelType w:val="hybridMultilevel"/>
    <w:tmpl w:val="6E2C07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A3F70F0"/>
    <w:multiLevelType w:val="hybridMultilevel"/>
    <w:tmpl w:val="11DA31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ACB5AF0"/>
    <w:multiLevelType w:val="hybridMultilevel"/>
    <w:tmpl w:val="FB14CA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C5A381A"/>
    <w:multiLevelType w:val="hybridMultilevel"/>
    <w:tmpl w:val="E50A6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F200FDF"/>
    <w:multiLevelType w:val="hybridMultilevel"/>
    <w:tmpl w:val="EE16867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0A614C8"/>
    <w:multiLevelType w:val="hybridMultilevel"/>
    <w:tmpl w:val="CFCAF3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3586B1A"/>
    <w:multiLevelType w:val="hybridMultilevel"/>
    <w:tmpl w:val="178242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3E17C0E"/>
    <w:multiLevelType w:val="hybridMultilevel"/>
    <w:tmpl w:val="94447992"/>
    <w:lvl w:ilvl="0" w:tplc="613E1ABA">
      <w:start w:val="1"/>
      <w:numFmt w:val="decimal"/>
      <w:lvlText w:val="%1."/>
      <w:lvlJc w:val="left"/>
      <w:pPr>
        <w:ind w:left="720" w:hanging="360"/>
      </w:pPr>
      <w:rPr>
        <w:rFonts w:ascii="Arial" w:hAnsi="Arial" w:hint="default"/>
        <w:b w:val="0"/>
        <w:i w:val="0"/>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642F2B90"/>
    <w:multiLevelType w:val="hybridMultilevel"/>
    <w:tmpl w:val="C824A80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67A61898"/>
    <w:multiLevelType w:val="hybridMultilevel"/>
    <w:tmpl w:val="65EEC9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7C252C2"/>
    <w:multiLevelType w:val="hybridMultilevel"/>
    <w:tmpl w:val="439628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6AE81F66"/>
    <w:multiLevelType w:val="hybridMultilevel"/>
    <w:tmpl w:val="A05EBC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6B741408"/>
    <w:multiLevelType w:val="hybridMultilevel"/>
    <w:tmpl w:val="4DE0E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6E39628F"/>
    <w:multiLevelType w:val="hybridMultilevel"/>
    <w:tmpl w:val="81C856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6F9F7CB1"/>
    <w:multiLevelType w:val="hybridMultilevel"/>
    <w:tmpl w:val="EABE3C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71966298"/>
    <w:multiLevelType w:val="hybridMultilevel"/>
    <w:tmpl w:val="6DB2B0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7285164A"/>
    <w:multiLevelType w:val="hybridMultilevel"/>
    <w:tmpl w:val="9050C6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75087A6A"/>
    <w:multiLevelType w:val="hybridMultilevel"/>
    <w:tmpl w:val="FCEEBD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7B3454FA"/>
    <w:multiLevelType w:val="hybridMultilevel"/>
    <w:tmpl w:val="9E28EB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7BA6670A"/>
    <w:multiLevelType w:val="hybridMultilevel"/>
    <w:tmpl w:val="4A62F6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7D905656"/>
    <w:multiLevelType w:val="hybridMultilevel"/>
    <w:tmpl w:val="DCF091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7F215EB2"/>
    <w:multiLevelType w:val="hybridMultilevel"/>
    <w:tmpl w:val="3B2EE3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1"/>
  </w:num>
  <w:num w:numId="2">
    <w:abstractNumId w:val="38"/>
  </w:num>
  <w:num w:numId="3">
    <w:abstractNumId w:val="29"/>
  </w:num>
  <w:num w:numId="4">
    <w:abstractNumId w:val="35"/>
  </w:num>
  <w:num w:numId="5">
    <w:abstractNumId w:val="0"/>
  </w:num>
  <w:num w:numId="6">
    <w:abstractNumId w:val="48"/>
  </w:num>
  <w:num w:numId="7">
    <w:abstractNumId w:val="23"/>
  </w:num>
  <w:num w:numId="8">
    <w:abstractNumId w:val="44"/>
  </w:num>
  <w:num w:numId="9">
    <w:abstractNumId w:val="39"/>
  </w:num>
  <w:num w:numId="10">
    <w:abstractNumId w:val="6"/>
  </w:num>
  <w:num w:numId="11">
    <w:abstractNumId w:val="1"/>
  </w:num>
  <w:num w:numId="12">
    <w:abstractNumId w:val="46"/>
  </w:num>
  <w:num w:numId="13">
    <w:abstractNumId w:val="47"/>
  </w:num>
  <w:num w:numId="14">
    <w:abstractNumId w:val="43"/>
  </w:num>
  <w:num w:numId="15">
    <w:abstractNumId w:val="13"/>
  </w:num>
  <w:num w:numId="16">
    <w:abstractNumId w:val="8"/>
  </w:num>
  <w:num w:numId="17">
    <w:abstractNumId w:val="3"/>
  </w:num>
  <w:num w:numId="18">
    <w:abstractNumId w:val="33"/>
  </w:num>
  <w:num w:numId="19">
    <w:abstractNumId w:val="18"/>
  </w:num>
  <w:num w:numId="20">
    <w:abstractNumId w:val="15"/>
  </w:num>
  <w:num w:numId="21">
    <w:abstractNumId w:val="14"/>
  </w:num>
  <w:num w:numId="22">
    <w:abstractNumId w:val="30"/>
  </w:num>
  <w:num w:numId="23">
    <w:abstractNumId w:val="26"/>
  </w:num>
  <w:num w:numId="24">
    <w:abstractNumId w:val="32"/>
  </w:num>
  <w:num w:numId="25">
    <w:abstractNumId w:val="17"/>
  </w:num>
  <w:num w:numId="26">
    <w:abstractNumId w:val="20"/>
  </w:num>
  <w:num w:numId="27">
    <w:abstractNumId w:val="19"/>
  </w:num>
  <w:num w:numId="28">
    <w:abstractNumId w:val="37"/>
  </w:num>
  <w:num w:numId="29">
    <w:abstractNumId w:val="11"/>
  </w:num>
  <w:num w:numId="30">
    <w:abstractNumId w:val="9"/>
  </w:num>
  <w:num w:numId="31">
    <w:abstractNumId w:val="27"/>
  </w:num>
  <w:num w:numId="32">
    <w:abstractNumId w:val="40"/>
  </w:num>
  <w:num w:numId="33">
    <w:abstractNumId w:val="45"/>
  </w:num>
  <w:num w:numId="34">
    <w:abstractNumId w:val="2"/>
  </w:num>
  <w:num w:numId="35">
    <w:abstractNumId w:val="22"/>
  </w:num>
  <w:num w:numId="36">
    <w:abstractNumId w:val="25"/>
  </w:num>
  <w:num w:numId="37">
    <w:abstractNumId w:val="4"/>
  </w:num>
  <w:num w:numId="38">
    <w:abstractNumId w:val="42"/>
  </w:num>
  <w:num w:numId="39">
    <w:abstractNumId w:val="16"/>
  </w:num>
  <w:num w:numId="40">
    <w:abstractNumId w:val="28"/>
  </w:num>
  <w:num w:numId="41">
    <w:abstractNumId w:val="7"/>
  </w:num>
  <w:num w:numId="42">
    <w:abstractNumId w:val="31"/>
  </w:num>
  <w:num w:numId="43">
    <w:abstractNumId w:val="10"/>
  </w:num>
  <w:num w:numId="44">
    <w:abstractNumId w:val="36"/>
  </w:num>
  <w:num w:numId="45">
    <w:abstractNumId w:val="5"/>
  </w:num>
  <w:num w:numId="46">
    <w:abstractNumId w:val="12"/>
  </w:num>
  <w:num w:numId="47">
    <w:abstractNumId w:val="24"/>
  </w:num>
  <w:num w:numId="48">
    <w:abstractNumId w:val="21"/>
  </w:num>
  <w:num w:numId="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1E7"/>
    <w:rsid w:val="000218CF"/>
    <w:rsid w:val="00030C42"/>
    <w:rsid w:val="00056AB4"/>
    <w:rsid w:val="000A4CFF"/>
    <w:rsid w:val="000D384E"/>
    <w:rsid w:val="00101CA4"/>
    <w:rsid w:val="001066FE"/>
    <w:rsid w:val="00107833"/>
    <w:rsid w:val="00112E8A"/>
    <w:rsid w:val="00113D52"/>
    <w:rsid w:val="00116A22"/>
    <w:rsid w:val="00127E62"/>
    <w:rsid w:val="00130254"/>
    <w:rsid w:val="00130266"/>
    <w:rsid w:val="00150B58"/>
    <w:rsid w:val="00156CF8"/>
    <w:rsid w:val="00162365"/>
    <w:rsid w:val="00163C22"/>
    <w:rsid w:val="001656AA"/>
    <w:rsid w:val="00174E0C"/>
    <w:rsid w:val="00196B11"/>
    <w:rsid w:val="001A7E19"/>
    <w:rsid w:val="001C122D"/>
    <w:rsid w:val="001C22B3"/>
    <w:rsid w:val="001D0E90"/>
    <w:rsid w:val="001D17F6"/>
    <w:rsid w:val="001D2FD8"/>
    <w:rsid w:val="001E024D"/>
    <w:rsid w:val="001E1090"/>
    <w:rsid w:val="001E2706"/>
    <w:rsid w:val="001F035A"/>
    <w:rsid w:val="001F5D3F"/>
    <w:rsid w:val="00203FCE"/>
    <w:rsid w:val="00207294"/>
    <w:rsid w:val="00216A35"/>
    <w:rsid w:val="0022257D"/>
    <w:rsid w:val="00231238"/>
    <w:rsid w:val="00232573"/>
    <w:rsid w:val="00240AB7"/>
    <w:rsid w:val="00253804"/>
    <w:rsid w:val="0025739B"/>
    <w:rsid w:val="00267019"/>
    <w:rsid w:val="002828E1"/>
    <w:rsid w:val="00287F86"/>
    <w:rsid w:val="002961F0"/>
    <w:rsid w:val="002A30B1"/>
    <w:rsid w:val="002A6FA8"/>
    <w:rsid w:val="002B2E14"/>
    <w:rsid w:val="002B6D0E"/>
    <w:rsid w:val="002C4505"/>
    <w:rsid w:val="002C7254"/>
    <w:rsid w:val="00302949"/>
    <w:rsid w:val="0031337F"/>
    <w:rsid w:val="00316195"/>
    <w:rsid w:val="00324CA8"/>
    <w:rsid w:val="00345C07"/>
    <w:rsid w:val="00355C15"/>
    <w:rsid w:val="003640DA"/>
    <w:rsid w:val="00365034"/>
    <w:rsid w:val="00367FE5"/>
    <w:rsid w:val="003852FF"/>
    <w:rsid w:val="00396FCA"/>
    <w:rsid w:val="003A0923"/>
    <w:rsid w:val="003A2AA8"/>
    <w:rsid w:val="003B4246"/>
    <w:rsid w:val="003C6138"/>
    <w:rsid w:val="003C78C1"/>
    <w:rsid w:val="003D0B43"/>
    <w:rsid w:val="003F0493"/>
    <w:rsid w:val="004122B5"/>
    <w:rsid w:val="00414410"/>
    <w:rsid w:val="00424659"/>
    <w:rsid w:val="00425237"/>
    <w:rsid w:val="004557F7"/>
    <w:rsid w:val="0047666E"/>
    <w:rsid w:val="00493F88"/>
    <w:rsid w:val="004E5255"/>
    <w:rsid w:val="005035BB"/>
    <w:rsid w:val="00506115"/>
    <w:rsid w:val="00520B98"/>
    <w:rsid w:val="0053389B"/>
    <w:rsid w:val="005404F0"/>
    <w:rsid w:val="005421C7"/>
    <w:rsid w:val="00545D3C"/>
    <w:rsid w:val="00546967"/>
    <w:rsid w:val="005708A5"/>
    <w:rsid w:val="005743D8"/>
    <w:rsid w:val="00584E90"/>
    <w:rsid w:val="0058610B"/>
    <w:rsid w:val="00597CA0"/>
    <w:rsid w:val="005A3A26"/>
    <w:rsid w:val="005B6A4E"/>
    <w:rsid w:val="005C4554"/>
    <w:rsid w:val="005C77CA"/>
    <w:rsid w:val="00603DBD"/>
    <w:rsid w:val="00611E53"/>
    <w:rsid w:val="006175E1"/>
    <w:rsid w:val="006243DF"/>
    <w:rsid w:val="006338D6"/>
    <w:rsid w:val="00656422"/>
    <w:rsid w:val="006758DC"/>
    <w:rsid w:val="006802A6"/>
    <w:rsid w:val="006809D5"/>
    <w:rsid w:val="006813D2"/>
    <w:rsid w:val="006B7A68"/>
    <w:rsid w:val="006C3AE8"/>
    <w:rsid w:val="006C529B"/>
    <w:rsid w:val="006F1A63"/>
    <w:rsid w:val="006F4246"/>
    <w:rsid w:val="007010F7"/>
    <w:rsid w:val="0071132D"/>
    <w:rsid w:val="007225C8"/>
    <w:rsid w:val="0072322F"/>
    <w:rsid w:val="00726136"/>
    <w:rsid w:val="007476C0"/>
    <w:rsid w:val="00754682"/>
    <w:rsid w:val="007729E7"/>
    <w:rsid w:val="0078181C"/>
    <w:rsid w:val="007A0E38"/>
    <w:rsid w:val="007B2721"/>
    <w:rsid w:val="007B6BFE"/>
    <w:rsid w:val="007C3051"/>
    <w:rsid w:val="007F648F"/>
    <w:rsid w:val="0081551D"/>
    <w:rsid w:val="008225F4"/>
    <w:rsid w:val="00823F00"/>
    <w:rsid w:val="00827634"/>
    <w:rsid w:val="00830F28"/>
    <w:rsid w:val="00836E64"/>
    <w:rsid w:val="008451E7"/>
    <w:rsid w:val="00876D21"/>
    <w:rsid w:val="00883EFC"/>
    <w:rsid w:val="00884260"/>
    <w:rsid w:val="00887BF8"/>
    <w:rsid w:val="00891929"/>
    <w:rsid w:val="008972FF"/>
    <w:rsid w:val="008C1BA5"/>
    <w:rsid w:val="008C4C96"/>
    <w:rsid w:val="008D19CE"/>
    <w:rsid w:val="008E1744"/>
    <w:rsid w:val="00906EB9"/>
    <w:rsid w:val="00907F63"/>
    <w:rsid w:val="0091135E"/>
    <w:rsid w:val="009213BA"/>
    <w:rsid w:val="00921EE1"/>
    <w:rsid w:val="0092280A"/>
    <w:rsid w:val="009427A3"/>
    <w:rsid w:val="00947B3E"/>
    <w:rsid w:val="00973D8B"/>
    <w:rsid w:val="00982B19"/>
    <w:rsid w:val="00984F2C"/>
    <w:rsid w:val="00990EB7"/>
    <w:rsid w:val="009A5C3A"/>
    <w:rsid w:val="009B2398"/>
    <w:rsid w:val="009D18D5"/>
    <w:rsid w:val="009D59E1"/>
    <w:rsid w:val="009D6AE0"/>
    <w:rsid w:val="009E7A19"/>
    <w:rsid w:val="00A00171"/>
    <w:rsid w:val="00A01E26"/>
    <w:rsid w:val="00A11B19"/>
    <w:rsid w:val="00A136F5"/>
    <w:rsid w:val="00A16E54"/>
    <w:rsid w:val="00A22706"/>
    <w:rsid w:val="00A31002"/>
    <w:rsid w:val="00A37B9B"/>
    <w:rsid w:val="00A5009A"/>
    <w:rsid w:val="00A54EE0"/>
    <w:rsid w:val="00A63D19"/>
    <w:rsid w:val="00A731ED"/>
    <w:rsid w:val="00A838A9"/>
    <w:rsid w:val="00A95062"/>
    <w:rsid w:val="00AA2C3C"/>
    <w:rsid w:val="00AD249A"/>
    <w:rsid w:val="00AD46BA"/>
    <w:rsid w:val="00AF5F96"/>
    <w:rsid w:val="00B04443"/>
    <w:rsid w:val="00B050CA"/>
    <w:rsid w:val="00B152A0"/>
    <w:rsid w:val="00B2135F"/>
    <w:rsid w:val="00B4084C"/>
    <w:rsid w:val="00B433D3"/>
    <w:rsid w:val="00B67957"/>
    <w:rsid w:val="00B7009F"/>
    <w:rsid w:val="00B87B98"/>
    <w:rsid w:val="00B87C0D"/>
    <w:rsid w:val="00B90275"/>
    <w:rsid w:val="00BA3D59"/>
    <w:rsid w:val="00BA56E7"/>
    <w:rsid w:val="00BA7278"/>
    <w:rsid w:val="00BC3B61"/>
    <w:rsid w:val="00BD53AC"/>
    <w:rsid w:val="00BD6CE3"/>
    <w:rsid w:val="00BE2265"/>
    <w:rsid w:val="00BE29AC"/>
    <w:rsid w:val="00C033AF"/>
    <w:rsid w:val="00C20506"/>
    <w:rsid w:val="00C30E5A"/>
    <w:rsid w:val="00C3460A"/>
    <w:rsid w:val="00C43000"/>
    <w:rsid w:val="00C5742F"/>
    <w:rsid w:val="00C601E6"/>
    <w:rsid w:val="00C614E0"/>
    <w:rsid w:val="00C63151"/>
    <w:rsid w:val="00C70BA4"/>
    <w:rsid w:val="00C72EC3"/>
    <w:rsid w:val="00C843BF"/>
    <w:rsid w:val="00C91AC4"/>
    <w:rsid w:val="00C96999"/>
    <w:rsid w:val="00C97C0E"/>
    <w:rsid w:val="00C97C47"/>
    <w:rsid w:val="00CB427A"/>
    <w:rsid w:val="00CB622D"/>
    <w:rsid w:val="00CC5782"/>
    <w:rsid w:val="00CC68D0"/>
    <w:rsid w:val="00CE320E"/>
    <w:rsid w:val="00CE4A4A"/>
    <w:rsid w:val="00CE5A09"/>
    <w:rsid w:val="00D0462B"/>
    <w:rsid w:val="00D051C5"/>
    <w:rsid w:val="00D0612E"/>
    <w:rsid w:val="00D23C51"/>
    <w:rsid w:val="00D2424F"/>
    <w:rsid w:val="00D4316E"/>
    <w:rsid w:val="00D80051"/>
    <w:rsid w:val="00D8544C"/>
    <w:rsid w:val="00DB1046"/>
    <w:rsid w:val="00DB1771"/>
    <w:rsid w:val="00DB430B"/>
    <w:rsid w:val="00DC53F0"/>
    <w:rsid w:val="00DD5420"/>
    <w:rsid w:val="00DF3CD7"/>
    <w:rsid w:val="00DF58ED"/>
    <w:rsid w:val="00E02B78"/>
    <w:rsid w:val="00E167CA"/>
    <w:rsid w:val="00E34590"/>
    <w:rsid w:val="00E41B30"/>
    <w:rsid w:val="00E43000"/>
    <w:rsid w:val="00E4632A"/>
    <w:rsid w:val="00E52ED1"/>
    <w:rsid w:val="00E84D52"/>
    <w:rsid w:val="00E95D7B"/>
    <w:rsid w:val="00E968DE"/>
    <w:rsid w:val="00EA3495"/>
    <w:rsid w:val="00ED4563"/>
    <w:rsid w:val="00ED4920"/>
    <w:rsid w:val="00EE295B"/>
    <w:rsid w:val="00EF0B6F"/>
    <w:rsid w:val="00EF6770"/>
    <w:rsid w:val="00F13A75"/>
    <w:rsid w:val="00F24D51"/>
    <w:rsid w:val="00F34B3F"/>
    <w:rsid w:val="00F44876"/>
    <w:rsid w:val="00F47D1A"/>
    <w:rsid w:val="00F510A4"/>
    <w:rsid w:val="00F56AE1"/>
    <w:rsid w:val="00F649B4"/>
    <w:rsid w:val="00F86557"/>
    <w:rsid w:val="00F871C7"/>
    <w:rsid w:val="00F87A14"/>
    <w:rsid w:val="00F91C55"/>
    <w:rsid w:val="00F960D0"/>
    <w:rsid w:val="00FA4A43"/>
    <w:rsid w:val="00FB6903"/>
    <w:rsid w:val="00FB6D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A14"/>
    <w:rPr>
      <w:rFonts w:ascii="Arial" w:hAnsi="Arial" w:cs="Arial"/>
      <w:sz w:val="24"/>
      <w:szCs w:val="24"/>
    </w:rPr>
  </w:style>
  <w:style w:type="paragraph" w:styleId="Heading1">
    <w:name w:val="heading 1"/>
    <w:basedOn w:val="Normal"/>
    <w:next w:val="Normal"/>
    <w:link w:val="Heading1Char"/>
    <w:uiPriority w:val="9"/>
    <w:qFormat/>
    <w:rsid w:val="001066FE"/>
    <w:pPr>
      <w:keepNext/>
      <w:keepLines/>
      <w:spacing w:before="480" w:after="0"/>
      <w:outlineLvl w:val="0"/>
    </w:pPr>
    <w:rPr>
      <w:rFonts w:eastAsiaTheme="majorEastAsia"/>
      <w:b/>
      <w:bCs/>
      <w:color w:val="365F91" w:themeColor="accent1" w:themeShade="BF"/>
      <w:sz w:val="28"/>
      <w:szCs w:val="28"/>
    </w:rPr>
  </w:style>
  <w:style w:type="paragraph" w:styleId="Heading2">
    <w:name w:val="heading 2"/>
    <w:basedOn w:val="Normal"/>
    <w:next w:val="Normal"/>
    <w:link w:val="Heading2Char"/>
    <w:uiPriority w:val="9"/>
    <w:unhideWhenUsed/>
    <w:qFormat/>
    <w:rsid w:val="00F44876"/>
    <w:pPr>
      <w:keepNext/>
      <w:keepLines/>
      <w:spacing w:before="200" w:after="120" w:line="240" w:lineRule="auto"/>
      <w:jc w:val="both"/>
      <w:outlineLvl w:val="1"/>
    </w:pPr>
    <w:rPr>
      <w:rFonts w:eastAsiaTheme="majorEastAsia"/>
      <w:b/>
      <w:bCs/>
      <w:color w:val="4F81BD" w:themeColor="accent1"/>
      <w:sz w:val="26"/>
      <w:szCs w:val="26"/>
    </w:rPr>
  </w:style>
  <w:style w:type="paragraph" w:styleId="Heading3">
    <w:name w:val="heading 3"/>
    <w:basedOn w:val="Normal"/>
    <w:next w:val="Normal"/>
    <w:link w:val="Heading3Char"/>
    <w:uiPriority w:val="9"/>
    <w:unhideWhenUsed/>
    <w:qFormat/>
    <w:rsid w:val="00ED4920"/>
    <w:pPr>
      <w:keepNext/>
      <w:keepLines/>
      <w:spacing w:before="200" w:after="120" w:line="240" w:lineRule="auto"/>
      <w:jc w:val="both"/>
      <w:outlineLvl w:val="2"/>
    </w:pPr>
    <w:rPr>
      <w:rFonts w:eastAsiaTheme="majorEastAsia"/>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44876"/>
    <w:rPr>
      <w:rFonts w:ascii="Arial" w:eastAsiaTheme="majorEastAsia" w:hAnsi="Arial" w:cs="Arial"/>
      <w:b/>
      <w:bCs/>
      <w:color w:val="4F81BD" w:themeColor="accent1"/>
      <w:sz w:val="26"/>
      <w:szCs w:val="26"/>
    </w:rPr>
  </w:style>
  <w:style w:type="character" w:customStyle="1" w:styleId="Heading3Char">
    <w:name w:val="Heading 3 Char"/>
    <w:basedOn w:val="DefaultParagraphFont"/>
    <w:link w:val="Heading3"/>
    <w:uiPriority w:val="9"/>
    <w:rsid w:val="00ED4920"/>
    <w:rPr>
      <w:rFonts w:ascii="Arial" w:eastAsiaTheme="majorEastAsia" w:hAnsi="Arial" w:cs="Arial"/>
      <w:b/>
      <w:bCs/>
      <w:color w:val="4F81BD" w:themeColor="accent1"/>
      <w:sz w:val="24"/>
      <w:szCs w:val="24"/>
    </w:rPr>
  </w:style>
  <w:style w:type="paragraph" w:styleId="Header">
    <w:name w:val="header"/>
    <w:basedOn w:val="Normal"/>
    <w:link w:val="HeaderChar"/>
    <w:uiPriority w:val="99"/>
    <w:unhideWhenUsed/>
    <w:rsid w:val="008451E7"/>
    <w:pPr>
      <w:tabs>
        <w:tab w:val="center" w:pos="4513"/>
        <w:tab w:val="right" w:pos="9026"/>
      </w:tabs>
      <w:spacing w:before="120" w:after="0" w:line="240" w:lineRule="auto"/>
      <w:jc w:val="both"/>
    </w:pPr>
  </w:style>
  <w:style w:type="character" w:customStyle="1" w:styleId="HeaderChar">
    <w:name w:val="Header Char"/>
    <w:basedOn w:val="DefaultParagraphFont"/>
    <w:link w:val="Header"/>
    <w:uiPriority w:val="99"/>
    <w:rsid w:val="008451E7"/>
    <w:rPr>
      <w:rFonts w:ascii="Arial" w:hAnsi="Arial"/>
    </w:rPr>
  </w:style>
  <w:style w:type="table" w:styleId="TableGrid">
    <w:name w:val="Table Grid"/>
    <w:basedOn w:val="TableNormal"/>
    <w:uiPriority w:val="59"/>
    <w:rsid w:val="008451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451E7"/>
    <w:pPr>
      <w:spacing w:before="120" w:after="120" w:line="240" w:lineRule="auto"/>
      <w:ind w:left="720"/>
      <w:contextualSpacing/>
      <w:jc w:val="both"/>
    </w:pPr>
  </w:style>
  <w:style w:type="paragraph" w:styleId="Footer">
    <w:name w:val="footer"/>
    <w:basedOn w:val="Normal"/>
    <w:link w:val="FooterChar"/>
    <w:uiPriority w:val="99"/>
    <w:unhideWhenUsed/>
    <w:rsid w:val="008451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51E7"/>
  </w:style>
  <w:style w:type="character" w:customStyle="1" w:styleId="Heading1Char">
    <w:name w:val="Heading 1 Char"/>
    <w:basedOn w:val="DefaultParagraphFont"/>
    <w:link w:val="Heading1"/>
    <w:uiPriority w:val="9"/>
    <w:rsid w:val="001066FE"/>
    <w:rPr>
      <w:rFonts w:ascii="Arial" w:eastAsiaTheme="majorEastAsia" w:hAnsi="Arial" w:cs="Arial"/>
      <w:b/>
      <w:bCs/>
      <w:color w:val="365F91" w:themeColor="accent1" w:themeShade="BF"/>
      <w:sz w:val="28"/>
      <w:szCs w:val="28"/>
    </w:rPr>
  </w:style>
  <w:style w:type="paragraph" w:styleId="TOC1">
    <w:name w:val="toc 1"/>
    <w:basedOn w:val="Normal"/>
    <w:next w:val="Normal"/>
    <w:autoRedefine/>
    <w:uiPriority w:val="39"/>
    <w:unhideWhenUsed/>
    <w:rsid w:val="00F24D51"/>
    <w:pPr>
      <w:tabs>
        <w:tab w:val="right" w:pos="9016"/>
      </w:tabs>
      <w:spacing w:after="100"/>
    </w:pPr>
    <w:rPr>
      <w:b/>
      <w:noProof/>
    </w:rPr>
  </w:style>
  <w:style w:type="paragraph" w:styleId="TOC2">
    <w:name w:val="toc 2"/>
    <w:basedOn w:val="Normal"/>
    <w:next w:val="Normal"/>
    <w:autoRedefine/>
    <w:uiPriority w:val="39"/>
    <w:unhideWhenUsed/>
    <w:rsid w:val="00F24D51"/>
    <w:pPr>
      <w:spacing w:after="100"/>
      <w:ind w:left="240"/>
    </w:pPr>
  </w:style>
  <w:style w:type="character" w:styleId="Hyperlink">
    <w:name w:val="Hyperlink"/>
    <w:basedOn w:val="DefaultParagraphFont"/>
    <w:uiPriority w:val="99"/>
    <w:unhideWhenUsed/>
    <w:rsid w:val="00F24D51"/>
    <w:rPr>
      <w:color w:val="0000FF" w:themeColor="hyperlink"/>
      <w:u w:val="single"/>
    </w:rPr>
  </w:style>
  <w:style w:type="paragraph" w:styleId="NoSpacing">
    <w:name w:val="No Spacing"/>
    <w:aliases w:val="Guide Text"/>
    <w:link w:val="NoSpacingChar"/>
    <w:uiPriority w:val="1"/>
    <w:qFormat/>
    <w:rsid w:val="00130254"/>
    <w:pPr>
      <w:spacing w:after="0" w:line="240" w:lineRule="auto"/>
    </w:pPr>
    <w:rPr>
      <w:rFonts w:eastAsiaTheme="minorEastAsia"/>
      <w:lang w:val="en-US" w:eastAsia="ja-JP"/>
    </w:rPr>
  </w:style>
  <w:style w:type="character" w:customStyle="1" w:styleId="NoSpacingChar">
    <w:name w:val="No Spacing Char"/>
    <w:aliases w:val="Guide Text Char"/>
    <w:basedOn w:val="DefaultParagraphFont"/>
    <w:link w:val="NoSpacing"/>
    <w:uiPriority w:val="1"/>
    <w:rsid w:val="00130254"/>
    <w:rPr>
      <w:rFonts w:eastAsiaTheme="minorEastAsia"/>
      <w:lang w:val="en-US" w:eastAsia="ja-JP"/>
    </w:rPr>
  </w:style>
  <w:style w:type="paragraph" w:styleId="BalloonText">
    <w:name w:val="Balloon Text"/>
    <w:basedOn w:val="Normal"/>
    <w:link w:val="BalloonTextChar"/>
    <w:uiPriority w:val="99"/>
    <w:semiHidden/>
    <w:unhideWhenUsed/>
    <w:rsid w:val="001302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254"/>
    <w:rPr>
      <w:rFonts w:ascii="Tahoma" w:hAnsi="Tahoma" w:cs="Tahoma"/>
      <w:sz w:val="16"/>
      <w:szCs w:val="16"/>
    </w:rPr>
  </w:style>
  <w:style w:type="paragraph" w:customStyle="1" w:styleId="Normal-Schedule">
    <w:name w:val="Normal - Schedule"/>
    <w:rsid w:val="00174E0C"/>
    <w:pPr>
      <w:tabs>
        <w:tab w:val="left" w:pos="454"/>
        <w:tab w:val="left" w:pos="907"/>
        <w:tab w:val="left" w:pos="1361"/>
        <w:tab w:val="left" w:pos="1814"/>
        <w:tab w:val="left" w:pos="2722"/>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1F5D3F"/>
    <w:rPr>
      <w:sz w:val="16"/>
      <w:szCs w:val="16"/>
    </w:rPr>
  </w:style>
  <w:style w:type="paragraph" w:styleId="CommentText">
    <w:name w:val="annotation text"/>
    <w:basedOn w:val="Normal"/>
    <w:link w:val="CommentTextChar"/>
    <w:uiPriority w:val="99"/>
    <w:semiHidden/>
    <w:unhideWhenUsed/>
    <w:rsid w:val="001F5D3F"/>
    <w:pPr>
      <w:spacing w:line="240" w:lineRule="auto"/>
    </w:pPr>
    <w:rPr>
      <w:sz w:val="20"/>
      <w:szCs w:val="20"/>
    </w:rPr>
  </w:style>
  <w:style w:type="character" w:customStyle="1" w:styleId="CommentTextChar">
    <w:name w:val="Comment Text Char"/>
    <w:basedOn w:val="DefaultParagraphFont"/>
    <w:link w:val="CommentText"/>
    <w:uiPriority w:val="99"/>
    <w:semiHidden/>
    <w:rsid w:val="001F5D3F"/>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1F5D3F"/>
    <w:rPr>
      <w:b/>
      <w:bCs/>
    </w:rPr>
  </w:style>
  <w:style w:type="character" w:customStyle="1" w:styleId="CommentSubjectChar">
    <w:name w:val="Comment Subject Char"/>
    <w:basedOn w:val="CommentTextChar"/>
    <w:link w:val="CommentSubject"/>
    <w:uiPriority w:val="99"/>
    <w:semiHidden/>
    <w:rsid w:val="001F5D3F"/>
    <w:rPr>
      <w:rFonts w:ascii="Arial"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A14"/>
    <w:rPr>
      <w:rFonts w:ascii="Arial" w:hAnsi="Arial" w:cs="Arial"/>
      <w:sz w:val="24"/>
      <w:szCs w:val="24"/>
    </w:rPr>
  </w:style>
  <w:style w:type="paragraph" w:styleId="Heading1">
    <w:name w:val="heading 1"/>
    <w:basedOn w:val="Normal"/>
    <w:next w:val="Normal"/>
    <w:link w:val="Heading1Char"/>
    <w:uiPriority w:val="9"/>
    <w:qFormat/>
    <w:rsid w:val="001066FE"/>
    <w:pPr>
      <w:keepNext/>
      <w:keepLines/>
      <w:spacing w:before="480" w:after="0"/>
      <w:outlineLvl w:val="0"/>
    </w:pPr>
    <w:rPr>
      <w:rFonts w:eastAsiaTheme="majorEastAsia"/>
      <w:b/>
      <w:bCs/>
      <w:color w:val="365F91" w:themeColor="accent1" w:themeShade="BF"/>
      <w:sz w:val="28"/>
      <w:szCs w:val="28"/>
    </w:rPr>
  </w:style>
  <w:style w:type="paragraph" w:styleId="Heading2">
    <w:name w:val="heading 2"/>
    <w:basedOn w:val="Normal"/>
    <w:next w:val="Normal"/>
    <w:link w:val="Heading2Char"/>
    <w:uiPriority w:val="9"/>
    <w:unhideWhenUsed/>
    <w:qFormat/>
    <w:rsid w:val="00F44876"/>
    <w:pPr>
      <w:keepNext/>
      <w:keepLines/>
      <w:spacing w:before="200" w:after="120" w:line="240" w:lineRule="auto"/>
      <w:jc w:val="both"/>
      <w:outlineLvl w:val="1"/>
    </w:pPr>
    <w:rPr>
      <w:rFonts w:eastAsiaTheme="majorEastAsia"/>
      <w:b/>
      <w:bCs/>
      <w:color w:val="4F81BD" w:themeColor="accent1"/>
      <w:sz w:val="26"/>
      <w:szCs w:val="26"/>
    </w:rPr>
  </w:style>
  <w:style w:type="paragraph" w:styleId="Heading3">
    <w:name w:val="heading 3"/>
    <w:basedOn w:val="Normal"/>
    <w:next w:val="Normal"/>
    <w:link w:val="Heading3Char"/>
    <w:uiPriority w:val="9"/>
    <w:unhideWhenUsed/>
    <w:qFormat/>
    <w:rsid w:val="00ED4920"/>
    <w:pPr>
      <w:keepNext/>
      <w:keepLines/>
      <w:spacing w:before="200" w:after="120" w:line="240" w:lineRule="auto"/>
      <w:jc w:val="both"/>
      <w:outlineLvl w:val="2"/>
    </w:pPr>
    <w:rPr>
      <w:rFonts w:eastAsiaTheme="majorEastAsia"/>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44876"/>
    <w:rPr>
      <w:rFonts w:ascii="Arial" w:eastAsiaTheme="majorEastAsia" w:hAnsi="Arial" w:cs="Arial"/>
      <w:b/>
      <w:bCs/>
      <w:color w:val="4F81BD" w:themeColor="accent1"/>
      <w:sz w:val="26"/>
      <w:szCs w:val="26"/>
    </w:rPr>
  </w:style>
  <w:style w:type="character" w:customStyle="1" w:styleId="Heading3Char">
    <w:name w:val="Heading 3 Char"/>
    <w:basedOn w:val="DefaultParagraphFont"/>
    <w:link w:val="Heading3"/>
    <w:uiPriority w:val="9"/>
    <w:rsid w:val="00ED4920"/>
    <w:rPr>
      <w:rFonts w:ascii="Arial" w:eastAsiaTheme="majorEastAsia" w:hAnsi="Arial" w:cs="Arial"/>
      <w:b/>
      <w:bCs/>
      <w:color w:val="4F81BD" w:themeColor="accent1"/>
      <w:sz w:val="24"/>
      <w:szCs w:val="24"/>
    </w:rPr>
  </w:style>
  <w:style w:type="paragraph" w:styleId="Header">
    <w:name w:val="header"/>
    <w:basedOn w:val="Normal"/>
    <w:link w:val="HeaderChar"/>
    <w:uiPriority w:val="99"/>
    <w:unhideWhenUsed/>
    <w:rsid w:val="008451E7"/>
    <w:pPr>
      <w:tabs>
        <w:tab w:val="center" w:pos="4513"/>
        <w:tab w:val="right" w:pos="9026"/>
      </w:tabs>
      <w:spacing w:before="120" w:after="0" w:line="240" w:lineRule="auto"/>
      <w:jc w:val="both"/>
    </w:pPr>
  </w:style>
  <w:style w:type="character" w:customStyle="1" w:styleId="HeaderChar">
    <w:name w:val="Header Char"/>
    <w:basedOn w:val="DefaultParagraphFont"/>
    <w:link w:val="Header"/>
    <w:uiPriority w:val="99"/>
    <w:rsid w:val="008451E7"/>
    <w:rPr>
      <w:rFonts w:ascii="Arial" w:hAnsi="Arial"/>
    </w:rPr>
  </w:style>
  <w:style w:type="table" w:styleId="TableGrid">
    <w:name w:val="Table Grid"/>
    <w:basedOn w:val="TableNormal"/>
    <w:uiPriority w:val="59"/>
    <w:rsid w:val="008451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451E7"/>
    <w:pPr>
      <w:spacing w:before="120" w:after="120" w:line="240" w:lineRule="auto"/>
      <w:ind w:left="720"/>
      <w:contextualSpacing/>
      <w:jc w:val="both"/>
    </w:pPr>
  </w:style>
  <w:style w:type="paragraph" w:styleId="Footer">
    <w:name w:val="footer"/>
    <w:basedOn w:val="Normal"/>
    <w:link w:val="FooterChar"/>
    <w:uiPriority w:val="99"/>
    <w:unhideWhenUsed/>
    <w:rsid w:val="008451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51E7"/>
  </w:style>
  <w:style w:type="character" w:customStyle="1" w:styleId="Heading1Char">
    <w:name w:val="Heading 1 Char"/>
    <w:basedOn w:val="DefaultParagraphFont"/>
    <w:link w:val="Heading1"/>
    <w:uiPriority w:val="9"/>
    <w:rsid w:val="001066FE"/>
    <w:rPr>
      <w:rFonts w:ascii="Arial" w:eastAsiaTheme="majorEastAsia" w:hAnsi="Arial" w:cs="Arial"/>
      <w:b/>
      <w:bCs/>
      <w:color w:val="365F91" w:themeColor="accent1" w:themeShade="BF"/>
      <w:sz w:val="28"/>
      <w:szCs w:val="28"/>
    </w:rPr>
  </w:style>
  <w:style w:type="paragraph" w:styleId="TOC1">
    <w:name w:val="toc 1"/>
    <w:basedOn w:val="Normal"/>
    <w:next w:val="Normal"/>
    <w:autoRedefine/>
    <w:uiPriority w:val="39"/>
    <w:unhideWhenUsed/>
    <w:rsid w:val="00F24D51"/>
    <w:pPr>
      <w:tabs>
        <w:tab w:val="right" w:pos="9016"/>
      </w:tabs>
      <w:spacing w:after="100"/>
    </w:pPr>
    <w:rPr>
      <w:b/>
      <w:noProof/>
    </w:rPr>
  </w:style>
  <w:style w:type="paragraph" w:styleId="TOC2">
    <w:name w:val="toc 2"/>
    <w:basedOn w:val="Normal"/>
    <w:next w:val="Normal"/>
    <w:autoRedefine/>
    <w:uiPriority w:val="39"/>
    <w:unhideWhenUsed/>
    <w:rsid w:val="00F24D51"/>
    <w:pPr>
      <w:spacing w:after="100"/>
      <w:ind w:left="240"/>
    </w:pPr>
  </w:style>
  <w:style w:type="character" w:styleId="Hyperlink">
    <w:name w:val="Hyperlink"/>
    <w:basedOn w:val="DefaultParagraphFont"/>
    <w:uiPriority w:val="99"/>
    <w:unhideWhenUsed/>
    <w:rsid w:val="00F24D51"/>
    <w:rPr>
      <w:color w:val="0000FF" w:themeColor="hyperlink"/>
      <w:u w:val="single"/>
    </w:rPr>
  </w:style>
  <w:style w:type="paragraph" w:styleId="NoSpacing">
    <w:name w:val="No Spacing"/>
    <w:aliases w:val="Guide Text"/>
    <w:link w:val="NoSpacingChar"/>
    <w:uiPriority w:val="1"/>
    <w:qFormat/>
    <w:rsid w:val="00130254"/>
    <w:pPr>
      <w:spacing w:after="0" w:line="240" w:lineRule="auto"/>
    </w:pPr>
    <w:rPr>
      <w:rFonts w:eastAsiaTheme="minorEastAsia"/>
      <w:lang w:val="en-US" w:eastAsia="ja-JP"/>
    </w:rPr>
  </w:style>
  <w:style w:type="character" w:customStyle="1" w:styleId="NoSpacingChar">
    <w:name w:val="No Spacing Char"/>
    <w:aliases w:val="Guide Text Char"/>
    <w:basedOn w:val="DefaultParagraphFont"/>
    <w:link w:val="NoSpacing"/>
    <w:uiPriority w:val="1"/>
    <w:rsid w:val="00130254"/>
    <w:rPr>
      <w:rFonts w:eastAsiaTheme="minorEastAsia"/>
      <w:lang w:val="en-US" w:eastAsia="ja-JP"/>
    </w:rPr>
  </w:style>
  <w:style w:type="paragraph" w:styleId="BalloonText">
    <w:name w:val="Balloon Text"/>
    <w:basedOn w:val="Normal"/>
    <w:link w:val="BalloonTextChar"/>
    <w:uiPriority w:val="99"/>
    <w:semiHidden/>
    <w:unhideWhenUsed/>
    <w:rsid w:val="001302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254"/>
    <w:rPr>
      <w:rFonts w:ascii="Tahoma" w:hAnsi="Tahoma" w:cs="Tahoma"/>
      <w:sz w:val="16"/>
      <w:szCs w:val="16"/>
    </w:rPr>
  </w:style>
  <w:style w:type="paragraph" w:customStyle="1" w:styleId="Normal-Schedule">
    <w:name w:val="Normal - Schedule"/>
    <w:rsid w:val="00174E0C"/>
    <w:pPr>
      <w:tabs>
        <w:tab w:val="left" w:pos="454"/>
        <w:tab w:val="left" w:pos="907"/>
        <w:tab w:val="left" w:pos="1361"/>
        <w:tab w:val="left" w:pos="1814"/>
        <w:tab w:val="left" w:pos="2722"/>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1F5D3F"/>
    <w:rPr>
      <w:sz w:val="16"/>
      <w:szCs w:val="16"/>
    </w:rPr>
  </w:style>
  <w:style w:type="paragraph" w:styleId="CommentText">
    <w:name w:val="annotation text"/>
    <w:basedOn w:val="Normal"/>
    <w:link w:val="CommentTextChar"/>
    <w:uiPriority w:val="99"/>
    <w:semiHidden/>
    <w:unhideWhenUsed/>
    <w:rsid w:val="001F5D3F"/>
    <w:pPr>
      <w:spacing w:line="240" w:lineRule="auto"/>
    </w:pPr>
    <w:rPr>
      <w:sz w:val="20"/>
      <w:szCs w:val="20"/>
    </w:rPr>
  </w:style>
  <w:style w:type="character" w:customStyle="1" w:styleId="CommentTextChar">
    <w:name w:val="Comment Text Char"/>
    <w:basedOn w:val="DefaultParagraphFont"/>
    <w:link w:val="CommentText"/>
    <w:uiPriority w:val="99"/>
    <w:semiHidden/>
    <w:rsid w:val="001F5D3F"/>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1F5D3F"/>
    <w:rPr>
      <w:b/>
      <w:bCs/>
    </w:rPr>
  </w:style>
  <w:style w:type="character" w:customStyle="1" w:styleId="CommentSubjectChar">
    <w:name w:val="Comment Subject Char"/>
    <w:basedOn w:val="CommentTextChar"/>
    <w:link w:val="CommentSubject"/>
    <w:uiPriority w:val="99"/>
    <w:semiHidden/>
    <w:rsid w:val="001F5D3F"/>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2018</PublishDate>
  <Abstract>Proposals for amendments to the model Work Health and Safety Bill for adoption in Western Australia</Abstract>
  <CompanyAddress/>
  <CompanyPhone/>
  <CompanyFax/>
  <CompanyEmail/>
</CoverPageProperties>
</file>

<file path=customXml/item2.xml><?xml version="1.0" encoding="utf-8"?>
<metadata xmlns="http://www.objective.com/ecm/document/metadata/65F1F92071475276E05315230A0A9CBF" version="1.0.0">
  <systemFields>
    <field name="Objective-Id">
      <value order="0">A23184028</value>
    </field>
    <field name="Objective-Title">
      <value order="0">WHS Act Consultaton document -draft 1.6 with corrections</value>
    </field>
    <field name="Objective-Description">
      <value order="0"/>
    </field>
    <field name="Objective-CreationStamp">
      <value order="0">2018-05-25T02:29:12Z</value>
    </field>
    <field name="Objective-IsApproved">
      <value order="0">false</value>
    </field>
    <field name="Objective-IsPublished">
      <value order="0">false</value>
    </field>
    <field name="Objective-DatePublished">
      <value order="0"/>
    </field>
    <field name="Objective-ModificationStamp">
      <value order="0">2018-06-22T09:06:19Z</value>
    </field>
    <field name="Objective-Owner">
      <value order="0">COTGREAVE, Andrew</value>
    </field>
    <field name="Objective-Path">
      <value order="0">Global Folder:Commerce:WorkSafe:Policy &amp; Education Directorate:Policy Branch:Government Relations:Policy:Ministerial Advisory Panel on Work Health and Safety:Public Consultation:Public Comment documents</value>
    </field>
    <field name="Objective-Parent">
      <value order="0">Public Comment documents</value>
    </field>
    <field name="Objective-State">
      <value order="0">Being Edited</value>
    </field>
    <field name="Objective-VersionId">
      <value order="0">vA24581823</value>
    </field>
    <field name="Objective-Version">
      <value order="0">2.1</value>
    </field>
    <field name="Objective-VersionNumber">
      <value order="0">3</value>
    </field>
    <field name="Objective-VersionComment">
      <value order="0"/>
    </field>
    <field name="Objective-FileNumber">
      <value order="0">qA1010012</value>
    </field>
    <field name="Objective-Classification">
      <value order="0">UNCLASSIFIED</value>
    </field>
    <field name="Objective-Caveats">
      <value order="0"/>
    </field>
  </systemFields>
  <catalogues>
    <catalogue name="Divisional Document Type Catalogue" type="type" ori="id:cA39">
      <field name="Objective-External Reference">
        <value order="0"/>
      </field>
      <field name="Objective-TRIM Record Number">
        <value order="0"/>
      </field>
      <field name="Objective-Foreign Barcode">
        <value order="0"/>
      </field>
      <field name="Objective-Date of Document">
        <value order="0"/>
      </field>
      <field name="Objective-Author">
        <value order="0"/>
      </field>
      <field name="Objective-Archive Box">
        <value order="0"/>
      </field>
      <field name="Objective-Divisional Document Types">
        <value order="0"/>
      </field>
    </catalogue>
  </catalogues>
</metadat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65F1F92071475276E05315230A0A9CBF"/>
  </ds:schemaRefs>
</ds:datastoreItem>
</file>

<file path=customXml/itemProps3.xml><?xml version="1.0" encoding="utf-8"?>
<ds:datastoreItem xmlns:ds="http://schemas.openxmlformats.org/officeDocument/2006/customXml" ds:itemID="{EA8CF754-1EFA-463D-8ACA-DB50A0667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1101</Words>
  <Characters>6277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Modernising Work Health and Safety Laws in Western Australia</vt:lpstr>
    </vt:vector>
  </TitlesOfParts>
  <Company>Ministerial Advisory Panel</Company>
  <LinksUpToDate>false</LinksUpToDate>
  <CharactersWithSpaces>7364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Modernising Work Health and Safety Laws in Western Australia</dc:title>
  <dc:creator>Chairperson: Stephanie Mayman</dc:creator>
  <cp:lastModifiedBy>Andrew Cotgreave</cp:lastModifiedBy>
  <cp:revision>3</cp:revision>
  <cp:lastPrinted>2018-05-25T02:21:00Z</cp:lastPrinted>
  <dcterms:created xsi:type="dcterms:W3CDTF">2018-06-29T01:45:00Z</dcterms:created>
  <dcterms:modified xsi:type="dcterms:W3CDTF">2018-06-29T01:48:00Z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A23184028</vt:lpwstr>
  </property>
  <property fmtid="{D5CDD505-2E9C-101B-9397-08002B2CF9AE}" pid="4" name="Objective-Title">
    <vt:lpwstr>WHS Act Consultaton document -draft 1.6 with corrections</vt:lpwstr>
  </property>
  <property fmtid="{D5CDD505-2E9C-101B-9397-08002B2CF9AE}" pid="5" name="Objective-Description">
    <vt:lpwstr/>
  </property>
  <property fmtid="{D5CDD505-2E9C-101B-9397-08002B2CF9AE}" pid="6" name="Objective-CreationStamp">
    <vt:filetime>2018-06-22T09:00:18Z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2018-06-22T09:07:27Z</vt:filetime>
  </property>
  <property fmtid="{D5CDD505-2E9C-101B-9397-08002B2CF9AE}" pid="10" name="Objective-ModificationStamp">
    <vt:filetime>2018-06-22T09:07:27Z</vt:filetime>
  </property>
  <property fmtid="{D5CDD505-2E9C-101B-9397-08002B2CF9AE}" pid="11" name="Objective-Owner">
    <vt:lpwstr>COTGREAVE, Andrew</vt:lpwstr>
  </property>
  <property fmtid="{D5CDD505-2E9C-101B-9397-08002B2CF9AE}" pid="12" name="Objective-Path">
    <vt:lpwstr>Global Folder:Commerce:WorkSafe:Policy &amp; Education Directorate:Policy Branch:Government Relations:Policy:Ministerial Advisory Panel on Work Health and Safety:Public Consultation:Public Comment documents:</vt:lpwstr>
  </property>
  <property fmtid="{D5CDD505-2E9C-101B-9397-08002B2CF9AE}" pid="13" name="Objective-Parent">
    <vt:lpwstr>Public Comment documents</vt:lpwstr>
  </property>
  <property fmtid="{D5CDD505-2E9C-101B-9397-08002B2CF9AE}" pid="14" name="Objective-State">
    <vt:lpwstr>Published</vt:lpwstr>
  </property>
  <property fmtid="{D5CDD505-2E9C-101B-9397-08002B2CF9AE}" pid="15" name="Objective-VersionId">
    <vt:lpwstr>vA24581823</vt:lpwstr>
  </property>
  <property fmtid="{D5CDD505-2E9C-101B-9397-08002B2CF9AE}" pid="16" name="Objective-Version">
    <vt:lpwstr>3.0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WS0704/2017</vt:lpwstr>
  </property>
  <property fmtid="{D5CDD505-2E9C-101B-9397-08002B2CF9AE}" pid="20" name="Objective-Classification">
    <vt:lpwstr>[Inherited - UNCLASSIFIED]</vt:lpwstr>
  </property>
  <property fmtid="{D5CDD505-2E9C-101B-9397-08002B2CF9AE}" pid="21" name="Objective-Caveats">
    <vt:lpwstr/>
  </property>
  <property fmtid="{D5CDD505-2E9C-101B-9397-08002B2CF9AE}" pid="22" name="Objective-External Reference">
    <vt:lpwstr/>
  </property>
  <property fmtid="{D5CDD505-2E9C-101B-9397-08002B2CF9AE}" pid="23" name="Objective-Document Worksafe Types">
    <vt:lpwstr>Working Papers  / Analyses</vt:lpwstr>
  </property>
  <property fmtid="{D5CDD505-2E9C-101B-9397-08002B2CF9AE}" pid="24" name="Objective-Author">
    <vt:lpwstr/>
  </property>
  <property fmtid="{D5CDD505-2E9C-101B-9397-08002B2CF9AE}" pid="25" name="Objective-Date of Document">
    <vt:lpwstr/>
  </property>
  <property fmtid="{D5CDD505-2E9C-101B-9397-08002B2CF9AE}" pid="26" name="Objective-End User">
    <vt:lpwstr/>
  </property>
  <property fmtid="{D5CDD505-2E9C-101B-9397-08002B2CF9AE}" pid="27" name="Objective-Comment">
    <vt:lpwstr/>
  </property>
  <property fmtid="{D5CDD505-2E9C-101B-9397-08002B2CF9AE}" pid="28" name="Objective-Document Worksafe Types [system]">
    <vt:lpwstr>Working Papers  / Analyses</vt:lpwstr>
  </property>
  <property fmtid="{D5CDD505-2E9C-101B-9397-08002B2CF9AE}" pid="29" name="Objective-Author [system]">
    <vt:lpwstr/>
  </property>
  <property fmtid="{D5CDD505-2E9C-101B-9397-08002B2CF9AE}" pid="30" name="Objective-Date of Document [system]">
    <vt:lpwstr/>
  </property>
  <property fmtid="{D5CDD505-2E9C-101B-9397-08002B2CF9AE}" pid="31" name="Objective-External Reference [system]">
    <vt:lpwstr/>
  </property>
  <property fmtid="{D5CDD505-2E9C-101B-9397-08002B2CF9AE}" pid="32" name="Objective-End User [system]">
    <vt:lpwstr/>
  </property>
  <property fmtid="{D5CDD505-2E9C-101B-9397-08002B2CF9AE}" pid="33" name="Objective-TRIM Record Number">
    <vt:lpwstr/>
  </property>
  <property fmtid="{D5CDD505-2E9C-101B-9397-08002B2CF9AE}" pid="34" name="Objective-Foreign Barcode">
    <vt:lpwstr/>
  </property>
  <property fmtid="{D5CDD505-2E9C-101B-9397-08002B2CF9AE}" pid="35" name="Objective-Archive Box">
    <vt:lpwstr/>
  </property>
  <property fmtid="{D5CDD505-2E9C-101B-9397-08002B2CF9AE}" pid="36" name="Objective-Divisional Document Types">
    <vt:lpwstr/>
  </property>
  <property fmtid="{D5CDD505-2E9C-101B-9397-08002B2CF9AE}" pid="37" name="Objective-Divisional Document Types [system]">
    <vt:lpwstr/>
  </property>
  <property fmtid="{D5CDD505-2E9C-101B-9397-08002B2CF9AE}" pid="38" name="Objective-Archive Box [system]">
    <vt:lpwstr/>
  </property>
  <property fmtid="{D5CDD505-2E9C-101B-9397-08002B2CF9AE}" pid="39" name="Objective-TRIM Record Number [system]">
    <vt:lpwstr/>
  </property>
  <property fmtid="{D5CDD505-2E9C-101B-9397-08002B2CF9AE}" pid="40" name="Objective-Foreign Barcode [system]">
    <vt:lpwstr/>
  </property>
</Properties>
</file>